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56F5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left"/>
        <w:textAlignment w:val="auto"/>
        <w:rPr>
          <w:rFonts w:hint="eastAsia" w:ascii="Times New Roman" w:hAnsi="Times New Roman" w:eastAsia="方正小标宋_GBK" w:cs="Times New Roman"/>
          <w:color w:val="000000"/>
          <w:kern w:val="0"/>
          <w:sz w:val="36"/>
          <w:szCs w:val="36"/>
          <w:lang w:val="en-US" w:eastAsia="zh-CN"/>
        </w:rPr>
      </w:pPr>
      <w:r>
        <w:rPr>
          <w:rFonts w:hint="eastAsia" w:ascii="Times New Roman" w:hAnsi="Times New Roman" w:eastAsia="方正小标宋_GBK" w:cs="Times New Roman"/>
          <w:color w:val="000000"/>
          <w:kern w:val="0"/>
          <w:sz w:val="36"/>
          <w:szCs w:val="36"/>
          <w:lang w:val="en-US" w:eastAsia="zh-CN"/>
        </w:rPr>
        <w:t>附件1：</w:t>
      </w:r>
    </w:p>
    <w:p w14:paraId="06BF990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40" w:firstLineChars="150"/>
        <w:jc w:val="center"/>
        <w:textAlignment w:val="auto"/>
        <w:rPr>
          <w:rFonts w:hint="eastAsia" w:ascii="Times New Roman" w:hAnsi="Times New Roman" w:eastAsia="方正小标宋_GBK" w:cs="Times New Roman"/>
          <w:color w:val="000000"/>
          <w:kern w:val="0"/>
          <w:sz w:val="36"/>
          <w:szCs w:val="36"/>
          <w:lang w:val="en-US" w:eastAsia="zh-CN"/>
        </w:rPr>
      </w:pPr>
      <w:r>
        <w:rPr>
          <w:rFonts w:hint="eastAsia" w:ascii="Times New Roman" w:hAnsi="Times New Roman" w:eastAsia="方正小标宋_GBK" w:cs="Times New Roman"/>
          <w:color w:val="000000"/>
          <w:kern w:val="0"/>
          <w:sz w:val="36"/>
          <w:szCs w:val="36"/>
          <w:lang w:val="en-US" w:eastAsia="zh-CN"/>
        </w:rPr>
        <w:t>全省构建和谐劳动关系工作先进集体拟推荐对象基本情况</w:t>
      </w:r>
      <w:bookmarkStart w:id="0" w:name="_GoBack"/>
      <w:bookmarkEnd w:id="0"/>
    </w:p>
    <w:p w14:paraId="28E6F14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880" w:firstLineChars="200"/>
        <w:jc w:val="both"/>
        <w:textAlignment w:val="auto"/>
        <w:rPr>
          <w:rFonts w:hint="eastAsia" w:ascii="Times New Roman" w:hAnsi="Times New Roman" w:eastAsia="方正小标宋_GBK" w:cs="Times New Roman"/>
          <w:color w:val="000000"/>
          <w:kern w:val="0"/>
          <w:sz w:val="44"/>
          <w:szCs w:val="44"/>
          <w:lang w:val="en-US" w:eastAsia="zh-CN"/>
        </w:rPr>
      </w:pPr>
    </w:p>
    <w:p w14:paraId="67D7AF4D">
      <w:pPr>
        <w:keepNext w:val="0"/>
        <w:keepLines w:val="0"/>
        <w:pageBreakBefore w:val="0"/>
        <w:numPr>
          <w:ilvl w:val="0"/>
          <w:numId w:val="1"/>
        </w:numPr>
        <w:kinsoku/>
        <w:wordWrap/>
        <w:overflowPunct/>
        <w:topLinePunct w:val="0"/>
        <w:autoSpaceDE/>
        <w:autoSpaceDN/>
        <w:bidi w:val="0"/>
        <w:adjustRightInd/>
        <w:spacing w:line="54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eastAsia="zh-CN"/>
        </w:rPr>
        <w:t>苏州市总工会。</w:t>
      </w:r>
      <w:r>
        <w:rPr>
          <w:rFonts w:hint="eastAsia" w:ascii="Times New Roman" w:hAnsi="Times New Roman" w:eastAsia="仿宋_GB2312" w:cs="Times New Roman"/>
          <w:sz w:val="32"/>
          <w:szCs w:val="32"/>
          <w:lang w:eastAsia="zh-CN"/>
        </w:rPr>
        <w:t>苏州市总工会深入贯彻落实习近平总书记关于工人阶级和工会工作的重要论述，强化以人社、工会、工商联为主体的协调劳动关系三方机制建设，并推动三方机制向镇（街道）和行业延伸</w:t>
      </w:r>
      <w:r>
        <w:rPr>
          <w:rFonts w:hint="eastAsia" w:eastAsia="仿宋_GB2312" w:cs="Times New Roman"/>
          <w:sz w:val="32"/>
          <w:szCs w:val="32"/>
          <w:lang w:eastAsia="zh-CN"/>
        </w:rPr>
        <w:t>，</w:t>
      </w:r>
      <w:r>
        <w:rPr>
          <w:rFonts w:hint="eastAsia" w:ascii="Times New Roman" w:hAnsi="Times New Roman" w:eastAsia="仿宋_GB2312" w:cs="Times New Roman"/>
          <w:sz w:val="32"/>
          <w:szCs w:val="32"/>
          <w:lang w:eastAsia="zh-CN"/>
        </w:rPr>
        <w:t>联合市人社局等12个部门出台《关于对劳动关系和谐企业给予正向激励的意见》，引导和鼓励广大企业积极创建和谐劳动关系</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加强企业民主管理，印发《苏州市企业职工代表大会工作规范指引》《推进全市新时代集体协商工作高质量发展三年行动计划》，苏州代表队先后参加江苏省和全国的城市工会集体协商技能竞赛，均获第一名</w:t>
      </w:r>
      <w:r>
        <w:rPr>
          <w:rFonts w:hint="default" w:ascii="Times New Roman" w:hAnsi="Times New Roman" w:eastAsia="仿宋_GB2312" w:cs="Times New Roman"/>
          <w:sz w:val="32"/>
          <w:szCs w:val="32"/>
          <w:lang w:val="en-US" w:eastAsia="zh-CN"/>
        </w:rPr>
        <w:t>，推进构建和谐劳动关系工作成效突出</w:t>
      </w:r>
      <w:r>
        <w:rPr>
          <w:rFonts w:hint="eastAsia" w:ascii="Times New Roman" w:hAnsi="Times New Roman" w:eastAsia="仿宋_GB2312" w:cs="Times New Roman"/>
          <w:sz w:val="32"/>
          <w:szCs w:val="32"/>
          <w:lang w:eastAsia="zh-CN"/>
        </w:rPr>
        <w:t>。</w:t>
      </w:r>
    </w:p>
    <w:p w14:paraId="57CDCB86">
      <w:pPr>
        <w:keepNext w:val="0"/>
        <w:keepLines w:val="0"/>
        <w:pageBreakBefore w:val="0"/>
        <w:numPr>
          <w:ilvl w:val="0"/>
          <w:numId w:val="1"/>
        </w:numPr>
        <w:kinsoku/>
        <w:wordWrap/>
        <w:overflowPunct/>
        <w:topLinePunct w:val="0"/>
        <w:autoSpaceDE/>
        <w:autoSpaceDN/>
        <w:bidi w:val="0"/>
        <w:adjustRightInd/>
        <w:spacing w:line="540" w:lineRule="exact"/>
        <w:ind w:left="0" w:leftChars="0" w:firstLine="640" w:firstLineChars="200"/>
        <w:jc w:val="both"/>
        <w:textAlignment w:val="auto"/>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lang w:val="en-US" w:eastAsia="zh-CN"/>
        </w:rPr>
        <w:t>相城区人力资源和社会保障局。</w:t>
      </w:r>
      <w:r>
        <w:rPr>
          <w:rFonts w:hint="default" w:ascii="Times New Roman" w:hAnsi="Times New Roman" w:eastAsia="仿宋_GB2312" w:cs="Times New Roman"/>
          <w:sz w:val="32"/>
          <w:szCs w:val="32"/>
          <w:highlight w:val="none"/>
          <w:lang w:val="en-US" w:eastAsia="zh-CN"/>
        </w:rPr>
        <w:t>相城区人社局严格落实三级包案督办制度，靠前化解群体性纠纷，</w:t>
      </w:r>
      <w:r>
        <w:rPr>
          <w:rFonts w:hint="eastAsia" w:ascii="Times New Roman" w:hAnsi="Times New Roman" w:eastAsia="仿宋_GB2312" w:cs="Times New Roman"/>
          <w:sz w:val="32"/>
          <w:szCs w:val="32"/>
          <w:highlight w:val="none"/>
          <w:lang w:val="en-US" w:eastAsia="zh-CN"/>
        </w:rPr>
        <w:t>率先在全市建成区级劳动保障“一站式”服务中心，成为全市首个实现劳动监察、仲裁机构整建制入驻区级综治中心的板块</w:t>
      </w:r>
      <w:r>
        <w:rPr>
          <w:rFonts w:hint="default" w:ascii="Times New Roman" w:hAnsi="Times New Roman" w:eastAsia="仿宋_GB2312" w:cs="Times New Roman"/>
          <w:sz w:val="32"/>
          <w:szCs w:val="32"/>
          <w:highlight w:val="none"/>
          <w:lang w:val="en-US" w:eastAsia="zh-CN"/>
        </w:rPr>
        <w:t>，建成“1+11+N”全域调解体系，基层仲裁庭实体化运行，培育多家各级金牌调解</w:t>
      </w:r>
      <w:r>
        <w:rPr>
          <w:rFonts w:hint="default" w:ascii="Times New Roman" w:hAnsi="Times New Roman" w:eastAsia="仿宋_GB2312" w:cs="Times New Roman"/>
          <w:kern w:val="0"/>
          <w:sz w:val="32"/>
          <w:szCs w:val="32"/>
          <w:lang w:val="en-US" w:eastAsia="zh-CN" w:bidi="ar"/>
        </w:rPr>
        <w:t>组织。依托数字赋能精准治欠，在全省创新推行“专员包干+安薪驿站”机制；建成全省首家建筑零工市场，出台新业态用工指引。常态化开展用工指导，全区培育各级和谐企业636家，涌现一批诚信企业</w:t>
      </w:r>
      <w:r>
        <w:rPr>
          <w:rFonts w:hint="eastAsia" w:ascii="Times New Roman" w:hAnsi="Times New Roman" w:eastAsia="仿宋_GB2312" w:cs="Times New Roman"/>
          <w:kern w:val="0"/>
          <w:sz w:val="32"/>
          <w:szCs w:val="32"/>
          <w:lang w:val="en-US" w:eastAsia="zh-CN" w:bidi="ar"/>
        </w:rPr>
        <w:t>和机构，</w:t>
      </w:r>
      <w:r>
        <w:rPr>
          <w:rFonts w:hint="default" w:ascii="Times New Roman" w:hAnsi="Times New Roman" w:eastAsia="仿宋_GB2312" w:cs="Times New Roman"/>
          <w:kern w:val="0"/>
          <w:sz w:val="32"/>
          <w:szCs w:val="32"/>
          <w:lang w:val="en-US" w:eastAsia="zh-CN" w:bidi="ar"/>
        </w:rPr>
        <w:t>劳动关系治理取得扎实成效。</w:t>
      </w:r>
    </w:p>
    <w:p w14:paraId="06A6714F">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eastAsia" w:ascii="楷体_GB2312" w:hAnsi="楷体_GB2312" w:eastAsia="楷体_GB2312" w:cs="楷体_GB2312"/>
          <w:sz w:val="32"/>
          <w:szCs w:val="32"/>
          <w:lang w:val="en-US" w:eastAsia="zh-CN"/>
        </w:rPr>
        <w:t>3.</w:t>
      </w:r>
      <w:r>
        <w:rPr>
          <w:rFonts w:hint="default" w:ascii="楷体_GB2312" w:hAnsi="楷体_GB2312" w:eastAsia="楷体_GB2312" w:cs="楷体_GB2312"/>
          <w:sz w:val="32"/>
          <w:szCs w:val="32"/>
          <w:lang w:val="en-US" w:eastAsia="zh-CN"/>
        </w:rPr>
        <w:t>亨通集团</w:t>
      </w:r>
      <w:r>
        <w:rPr>
          <w:rFonts w:hint="eastAsia" w:ascii="楷体_GB2312" w:hAnsi="楷体_GB2312" w:eastAsia="楷体_GB2312" w:cs="楷体_GB2312"/>
          <w:sz w:val="32"/>
          <w:szCs w:val="32"/>
          <w:lang w:val="en-US" w:eastAsia="zh-CN"/>
        </w:rPr>
        <w:t>有限公司。</w:t>
      </w:r>
      <w:r>
        <w:rPr>
          <w:rFonts w:hint="default" w:ascii="Times New Roman" w:hAnsi="Times New Roman" w:eastAsia="仿宋_GB2312" w:cs="Times New Roman"/>
          <w:kern w:val="0"/>
          <w:sz w:val="32"/>
          <w:szCs w:val="32"/>
          <w:lang w:val="en-US" w:eastAsia="zh-CN" w:bidi="ar"/>
        </w:rPr>
        <w:t>亨通集团</w:t>
      </w:r>
      <w:r>
        <w:rPr>
          <w:rFonts w:hint="eastAsia" w:ascii="Times New Roman" w:hAnsi="Times New Roman" w:eastAsia="仿宋_GB2312" w:cs="Times New Roman"/>
          <w:kern w:val="0"/>
          <w:sz w:val="32"/>
          <w:szCs w:val="32"/>
          <w:lang w:val="en-US" w:eastAsia="zh-CN" w:bidi="ar"/>
        </w:rPr>
        <w:t>有限公司</w:t>
      </w:r>
      <w:r>
        <w:rPr>
          <w:rFonts w:hint="default" w:ascii="Times New Roman" w:hAnsi="Times New Roman" w:eastAsia="仿宋_GB2312" w:cs="Times New Roman"/>
          <w:kern w:val="0"/>
          <w:sz w:val="32"/>
          <w:szCs w:val="32"/>
          <w:lang w:val="en-US" w:eastAsia="zh-CN" w:bidi="ar"/>
        </w:rPr>
        <w:t>聚焦制度保障，从和谐共建的机制保障体系出发，创办福利企业、强化员工安全，传递企业温度；聚焦激励关怀，以即时兑现、价值导向为原则，构建多元化激励组合，确保职工收入与企业效益同步提升；聚焦技能提升，建立岗前培训、在岗练兵、技能竞赛、师徒结对体系，畅通“H”型职业发展与“新八级工”评价体系，打通职称自主评审通道，全面赋能员工成长；聚焦矛盾化解</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坚持柔性调解、依法调处、情理兼顾，最大限度把矛盾预防在前面。建立舆情监测、应急处置机制，维护企业和谐稳定发展环境。在构建和谐劳动关系方面具有典型示范意义。</w:t>
      </w:r>
    </w:p>
    <w:p w14:paraId="2D9FF77F">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eastAsia" w:ascii="楷体_GB2312" w:hAnsi="楷体_GB2312" w:eastAsia="楷体_GB2312" w:cs="楷体_GB2312"/>
          <w:sz w:val="32"/>
          <w:szCs w:val="32"/>
          <w:lang w:val="en-US" w:eastAsia="zh-CN"/>
        </w:rPr>
        <w:t>4.东吴证券股份有限公司。</w:t>
      </w:r>
      <w:r>
        <w:rPr>
          <w:rFonts w:hint="eastAsia" w:ascii="Times New Roman" w:hAnsi="Times New Roman" w:eastAsia="仿宋_GB2312" w:cs="Times New Roman"/>
          <w:sz w:val="32"/>
          <w:szCs w:val="32"/>
          <w:lang w:val="en-US" w:eastAsia="zh-CN"/>
        </w:rPr>
        <w:t>东吴证券股份有限公司</w:t>
      </w:r>
      <w:r>
        <w:rPr>
          <w:rFonts w:hint="eastAsia" w:ascii="Times New Roman" w:hAnsi="Times New Roman" w:eastAsia="仿宋_GB2312" w:cs="Times New Roman"/>
          <w:sz w:val="32"/>
          <w:szCs w:val="32"/>
        </w:rPr>
        <w:t>践行“待人忠、办事诚、共享共赢”核心价值观企业文化，推行科学管理与标准化体系，党组织、工会组织完善，各项规章制度合法合规，公司劳动合同签订率100%，按时足额发放员工薪资、缴纳社保，</w:t>
      </w:r>
      <w:r>
        <w:rPr>
          <w:rFonts w:hint="eastAsia" w:ascii="Times New Roman" w:hAnsi="Times New Roman" w:eastAsia="仿宋_GB2312" w:cs="Times New Roman"/>
          <w:sz w:val="32"/>
          <w:szCs w:val="32"/>
          <w:lang w:eastAsia="zh-CN"/>
        </w:rPr>
        <w:t>落实</w:t>
      </w:r>
      <w:r>
        <w:rPr>
          <w:rFonts w:hint="eastAsia" w:ascii="Times New Roman" w:hAnsi="Times New Roman" w:eastAsia="仿宋_GB2312" w:cs="Times New Roman"/>
          <w:sz w:val="32"/>
          <w:szCs w:val="32"/>
        </w:rPr>
        <w:t>员工带薪休假制度，严格按照国家标准发放高温补贴；设立基层党组织47个，分工会72个，覆盖公司所有部门和员工；设有30个职工兴趣社团，每</w:t>
      </w:r>
      <w:r>
        <w:rPr>
          <w:rFonts w:hint="eastAsia" w:ascii="Times New Roman" w:hAnsi="Times New Roman" w:eastAsia="仿宋_GB2312" w:cs="Times New Roman"/>
          <w:sz w:val="32"/>
          <w:szCs w:val="32"/>
          <w:lang w:eastAsia="zh-CN"/>
        </w:rPr>
        <w:t>年</w:t>
      </w:r>
      <w:r>
        <w:rPr>
          <w:rFonts w:hint="eastAsia" w:ascii="Times New Roman" w:hAnsi="Times New Roman" w:eastAsia="仿宋_GB2312" w:cs="Times New Roman"/>
          <w:sz w:val="32"/>
          <w:szCs w:val="32"/>
        </w:rPr>
        <w:t>开展多项专项活动丰富员工业余文化生活，凝聚员工与公司的情感纽带；积极履行社会责任，</w:t>
      </w:r>
      <w:r>
        <w:rPr>
          <w:rFonts w:hint="eastAsia" w:ascii="Times New Roman" w:hAnsi="Times New Roman" w:eastAsia="仿宋_GB2312" w:cs="Times New Roman"/>
          <w:sz w:val="32"/>
          <w:szCs w:val="32"/>
          <w:lang w:eastAsia="zh-CN"/>
        </w:rPr>
        <w:t>截至</w:t>
      </w:r>
      <w:r>
        <w:rPr>
          <w:rFonts w:hint="eastAsia" w:ascii="Times New Roman" w:hAnsi="Times New Roman" w:eastAsia="仿宋_GB2312" w:cs="Times New Roman"/>
          <w:sz w:val="32"/>
          <w:szCs w:val="32"/>
        </w:rPr>
        <w:t>2025年底</w:t>
      </w:r>
      <w:r>
        <w:rPr>
          <w:rFonts w:hint="eastAsia" w:ascii="Times New Roman" w:hAnsi="Times New Roman" w:eastAsia="仿宋_GB2312" w:cs="Times New Roman"/>
          <w:sz w:val="32"/>
          <w:szCs w:val="32"/>
          <w:lang w:eastAsia="zh-CN"/>
        </w:rPr>
        <w:t>，累</w:t>
      </w:r>
      <w:r>
        <w:rPr>
          <w:rFonts w:hint="eastAsia" w:ascii="Times New Roman" w:hAnsi="Times New Roman" w:eastAsia="仿宋_GB2312" w:cs="Times New Roman"/>
          <w:sz w:val="32"/>
          <w:szCs w:val="32"/>
        </w:rPr>
        <w:t>计投入资金1743.96万元，通过冠名基金、设立慈善基金会、与外部基金会合作等方式开展公益慈善项目近百项。</w:t>
      </w:r>
    </w:p>
    <w:p w14:paraId="2A7D791B">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5.</w:t>
      </w:r>
      <w:r>
        <w:rPr>
          <w:rFonts w:hint="default" w:ascii="楷体_GB2312" w:hAnsi="楷体_GB2312" w:eastAsia="楷体_GB2312" w:cs="楷体_GB2312"/>
          <w:sz w:val="32"/>
          <w:szCs w:val="32"/>
          <w:lang w:val="en-US" w:eastAsia="zh-CN"/>
        </w:rPr>
        <w:t>昆山市玉山镇人民政府</w:t>
      </w:r>
      <w:r>
        <w:rPr>
          <w:rFonts w:hint="eastAsia" w:ascii="楷体_GB2312" w:hAnsi="楷体_GB2312" w:eastAsia="楷体_GB2312" w:cs="楷体_GB2312"/>
          <w:sz w:val="32"/>
          <w:szCs w:val="32"/>
          <w:lang w:val="en-US" w:eastAsia="zh-CN"/>
        </w:rPr>
        <w:t>。</w:t>
      </w:r>
      <w:r>
        <w:rPr>
          <w:rFonts w:hint="eastAsia" w:ascii="Times New Roman" w:hAnsi="Times New Roman" w:eastAsia="仿宋_GB2312" w:cs="Times New Roman"/>
          <w:sz w:val="32"/>
          <w:szCs w:val="32"/>
          <w:lang w:val="en-US" w:eastAsia="zh-CN"/>
        </w:rPr>
        <w:t>昆山市玉山镇人民政府坚持党建引领全域治理，出台和谐劳动关系示范区建设实施方案，创新“金融+人社”治理模式，创新打造“1+6+N”治理体系和一站式调解中心，实施“预防+调处+帮扶”全链条服务。搭建智慧预警平台，</w:t>
      </w:r>
      <w:r>
        <w:rPr>
          <w:rFonts w:hint="default" w:ascii="Times New Roman" w:hAnsi="Times New Roman" w:eastAsia="仿宋_GB2312" w:cs="Times New Roman"/>
          <w:sz w:val="32"/>
          <w:szCs w:val="32"/>
          <w:lang w:val="en-US" w:eastAsia="zh-CN"/>
        </w:rPr>
        <w:t>联动网格力量</w:t>
      </w:r>
      <w:r>
        <w:rPr>
          <w:rFonts w:hint="eastAsia" w:ascii="Times New Roman" w:hAnsi="Times New Roman" w:eastAsia="仿宋_GB2312" w:cs="Times New Roman"/>
          <w:sz w:val="32"/>
          <w:szCs w:val="32"/>
          <w:lang w:val="en-US" w:eastAsia="zh-CN"/>
        </w:rPr>
        <w:t>实现劳动关系风险精准预判、闭环管理；深耕“法润玉山”普法服务，</w:t>
      </w:r>
      <w:r>
        <w:rPr>
          <w:rFonts w:hint="default" w:ascii="Times New Roman" w:hAnsi="Times New Roman" w:eastAsia="仿宋_GB2312" w:cs="Times New Roman"/>
          <w:sz w:val="32"/>
          <w:szCs w:val="32"/>
          <w:lang w:val="en-US" w:eastAsia="zh-CN"/>
        </w:rPr>
        <w:t>常态化开展企业合规指导，</w:t>
      </w:r>
      <w:r>
        <w:rPr>
          <w:rFonts w:hint="eastAsia" w:ascii="Times New Roman" w:hAnsi="Times New Roman" w:eastAsia="仿宋_GB2312" w:cs="Times New Roman"/>
          <w:sz w:val="32"/>
          <w:szCs w:val="32"/>
          <w:lang w:val="en-US" w:eastAsia="zh-CN"/>
        </w:rPr>
        <w:t>筑牢源头治理防线；</w:t>
      </w:r>
      <w:r>
        <w:rPr>
          <w:rFonts w:hint="default" w:ascii="Times New Roman" w:hAnsi="Times New Roman" w:eastAsia="仿宋_GB2312" w:cs="Times New Roman"/>
          <w:sz w:val="32"/>
          <w:szCs w:val="32"/>
          <w:lang w:val="en-US" w:eastAsia="zh-CN"/>
        </w:rPr>
        <w:t>建强专业化调解仲裁队伍，</w:t>
      </w:r>
      <w:r>
        <w:rPr>
          <w:rFonts w:hint="eastAsia" w:ascii="Times New Roman" w:hAnsi="Times New Roman" w:eastAsia="仿宋_GB2312" w:cs="Times New Roman"/>
          <w:sz w:val="32"/>
          <w:szCs w:val="32"/>
          <w:lang w:val="en-US" w:eastAsia="zh-CN"/>
        </w:rPr>
        <w:t>打造“金牌调解工作室”，调解成功率超90%、仲裁结案率超93%。累计培育各级和谐企业380家，为辖区经济高质量发展与社会大局和谐稳定筑牢坚实根基。</w:t>
      </w:r>
    </w:p>
    <w:p w14:paraId="7100088D">
      <w:pPr>
        <w:keepNext w:val="0"/>
        <w:keepLines w:val="0"/>
        <w:pageBreakBefore w:val="0"/>
        <w:kinsoku/>
        <w:wordWrap/>
        <w:overflowPunct/>
        <w:topLinePunct w:val="0"/>
        <w:autoSpaceDE/>
        <w:autoSpaceDN/>
        <w:bidi w:val="0"/>
        <w:adjustRightInd/>
        <w:spacing w:line="540" w:lineRule="exact"/>
        <w:ind w:firstLine="640" w:firstLineChars="200"/>
        <w:jc w:val="both"/>
        <w:textAlignment w:val="auto"/>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lang w:val="en-US" w:eastAsia="zh-CN"/>
        </w:rPr>
        <w:t>6.张家港市锦丰镇人民政府。</w:t>
      </w:r>
      <w:r>
        <w:rPr>
          <w:rFonts w:hint="eastAsia" w:ascii="Times New Roman" w:hAnsi="Times New Roman" w:eastAsia="仿宋_GB2312" w:cs="Times New Roman"/>
          <w:sz w:val="32"/>
          <w:szCs w:val="32"/>
          <w:lang w:val="en-US" w:eastAsia="zh-CN"/>
        </w:rPr>
        <w:t>张家港市锦丰镇（冶金工业园）将</w:t>
      </w:r>
      <w:r>
        <w:rPr>
          <w:rFonts w:hint="eastAsia" w:ascii="Times New Roman" w:hAnsi="Times New Roman" w:eastAsia="仿宋_GB2312" w:cs="Times New Roman"/>
          <w:sz w:val="32"/>
          <w:szCs w:val="32"/>
        </w:rPr>
        <w:t>和谐劳动关系构建</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纳入全镇</w:t>
      </w:r>
      <w:r>
        <w:rPr>
          <w:rFonts w:hint="eastAsia" w:ascii="Times New Roman" w:hAnsi="Times New Roman" w:eastAsia="仿宋_GB2312" w:cs="Times New Roman"/>
          <w:sz w:val="32"/>
          <w:szCs w:val="32"/>
          <w:lang w:eastAsia="zh-CN"/>
        </w:rPr>
        <w:t>长远发展规划</w:t>
      </w:r>
      <w:r>
        <w:rPr>
          <w:rFonts w:hint="eastAsia" w:ascii="Times New Roman" w:hAnsi="Times New Roman" w:eastAsia="仿宋_GB2312" w:cs="Times New Roman"/>
          <w:sz w:val="32"/>
          <w:szCs w:val="32"/>
        </w:rPr>
        <w:t>布局，圆满完成省级综合配套改革试点</w:t>
      </w:r>
      <w:r>
        <w:rPr>
          <w:rFonts w:hint="eastAsia" w:ascii="Times New Roman" w:hAnsi="Times New Roman" w:eastAsia="仿宋_GB2312" w:cs="Times New Roman"/>
          <w:sz w:val="32"/>
          <w:szCs w:val="32"/>
          <w:lang w:val="en-US" w:eastAsia="zh-CN"/>
        </w:rPr>
        <w:t>任务</w:t>
      </w:r>
      <w:r>
        <w:rPr>
          <w:rFonts w:hint="eastAsia" w:ascii="Times New Roman" w:hAnsi="Times New Roman" w:eastAsia="仿宋_GB2312" w:cs="Times New Roman"/>
          <w:sz w:val="32"/>
          <w:szCs w:val="32"/>
        </w:rPr>
        <w:t>，建成全省首家镇级劳动关系公共服务中心，通过加强劳动关系协调员队伍建设，搭建三级服务网络，探索基层多元协同治理新路。创新打造“沙钢冶金工匠”省级劳务品牌，稳岗就业成效显著，职工满意度达96%；创新“党建+纠纷调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“人民调解+法律援助”等多维联调模式，近三年无重大</w:t>
      </w:r>
      <w:r>
        <w:rPr>
          <w:rFonts w:hint="eastAsia" w:ascii="Times New Roman" w:hAnsi="Times New Roman" w:eastAsia="仿宋_GB2312" w:cs="Times New Roman"/>
          <w:sz w:val="32"/>
          <w:szCs w:val="32"/>
          <w:lang w:eastAsia="zh-CN"/>
        </w:rPr>
        <w:t>劳动纠纷</w:t>
      </w:r>
      <w:r>
        <w:rPr>
          <w:rFonts w:hint="eastAsia" w:ascii="Times New Roman" w:hAnsi="Times New Roman" w:eastAsia="仿宋_GB2312" w:cs="Times New Roman"/>
          <w:sz w:val="32"/>
          <w:szCs w:val="32"/>
        </w:rPr>
        <w:t>群体事件。镇（园）先后获评江苏省优秀劳动关系和谐乡镇、苏州市劳动关系和谐园区、法治苏州建设成绩突出集体等荣誉。</w:t>
      </w:r>
    </w:p>
    <w:p w14:paraId="0F24D948">
      <w:pPr>
        <w:keepNext w:val="0"/>
        <w:keepLines w:val="0"/>
        <w:pageBreakBefore w:val="0"/>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7.苏州工业园区人工智能产业园。</w:t>
      </w:r>
      <w:r>
        <w:rPr>
          <w:rFonts w:hint="eastAsia" w:ascii="仿宋_GB2312" w:hAnsi="仿宋_GB2312" w:eastAsia="仿宋_GB2312" w:cs="仿宋_GB2312"/>
          <w:sz w:val="32"/>
          <w:szCs w:val="32"/>
        </w:rPr>
        <w:t>作为</w:t>
      </w:r>
      <w:r>
        <w:rPr>
          <w:rFonts w:hint="eastAsia" w:ascii="Times New Roman" w:hAnsi="Times New Roman" w:eastAsia="仿宋_GB2312" w:cs="Times New Roman"/>
          <w:sz w:val="32"/>
          <w:szCs w:val="32"/>
        </w:rPr>
        <w:t>苏州工业园区</w:t>
      </w:r>
      <w:r>
        <w:rPr>
          <w:rFonts w:hint="eastAsia" w:ascii="仿宋_GB2312" w:hAnsi="仿宋_GB2312" w:eastAsia="仿宋_GB2312" w:cs="仿宋_GB2312"/>
          <w:sz w:val="32"/>
          <w:szCs w:val="32"/>
        </w:rPr>
        <w:t>人工智能产业主阵地，人工智能产业园坚持党建引领，构建“运营方牵头、人社部门指导、企业参与、社会协同”的多元劳动争议调解模式。产业园规范搭建调解委员会，专兼结合组建专业调解队伍，健全闭环管理制度，创新“网格化”工会建设与区域集体协商机制。深耕源头治理，落实“四欠”零报告及企业主动报告制度，推行人事“双持证”与导师帮扶机制，常态化开展合规培训，并引入巡回仲裁庭实现就地调解。调委会秉持“崇法重理、圆融共赢”理念，高效化解基层争议，2021年获评“苏州市金牌调解组织”。</w:t>
      </w:r>
    </w:p>
    <w:p w14:paraId="42CD7613">
      <w:pPr>
        <w:pStyle w:val="4"/>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8.苏州大禹数字文化科技集团有限公司。</w:t>
      </w:r>
      <w:r>
        <w:rPr>
          <w:rFonts w:hint="eastAsia" w:ascii="仿宋_GB2312" w:hAnsi="仿宋_GB2312" w:eastAsia="仿宋_GB2312" w:cs="仿宋_GB2312"/>
          <w:kern w:val="2"/>
          <w:sz w:val="32"/>
          <w:szCs w:val="32"/>
          <w:lang w:val="en-US" w:eastAsia="zh-CN" w:bidi="ar-SA"/>
        </w:rPr>
        <w:t>苏州大禹数字文化科技集团有限公司是国内头部数字文化IP集团，坚持党建引领、源头预防、多元调解、暖心服务，深耕新业态矛盾纠纷源头化解，2022 年 11 月成立全省首家 MCN 新业态企业调解组织苏州大禹数字文化科技集团劳动争议调解委员会，先后获评市、省级金牌调解组织。设立 EAP 心理咨询室、妇女微家，丰富职工活动，从源头预防劳动纠纷。创新柔性调解模式，实施</w:t>
      </w:r>
      <w:r>
        <w:rPr>
          <w:rFonts w:hint="eastAsia" w:ascii="仿宋_GB2312" w:hAnsi="仿宋_GB2312" w:eastAsia="仿宋_GB2312" w:cs="仿宋_GB2312"/>
          <w:sz w:val="32"/>
          <w:szCs w:val="32"/>
        </w:rPr>
        <w:t>“互联网+调解”一站式反馈渠道，</w:t>
      </w:r>
      <w:r>
        <w:rPr>
          <w:rFonts w:hint="eastAsia" w:ascii="仿宋_GB2312" w:hAnsi="仿宋_GB2312" w:eastAsia="仿宋_GB2312" w:cs="仿宋_GB2312"/>
          <w:kern w:val="2"/>
          <w:sz w:val="32"/>
          <w:szCs w:val="32"/>
          <w:lang w:val="en-US" w:eastAsia="zh-CN" w:bidi="ar-SA"/>
        </w:rPr>
        <w:t>治理经验在园区新媒体行业推广，健全用工合规体系，为数字经济和谐劳动关系打造示范样本。</w:t>
      </w:r>
    </w:p>
    <w:p w14:paraId="6DEC7ED0">
      <w:pPr>
        <w:pStyle w:val="2"/>
        <w:keepNext w:val="0"/>
        <w:keepLines w:val="0"/>
        <w:pageBreakBefore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color w:val="auto"/>
          <w:kern w:val="2"/>
          <w:sz w:val="32"/>
          <w:szCs w:val="32"/>
          <w:lang w:val="en-US" w:eastAsia="zh-CN" w:bidi="ar-SA"/>
        </w:rPr>
        <w:t>9.江苏省常熟虞山高新技术产业开发区（常福街道）。</w:t>
      </w:r>
      <w:r>
        <w:rPr>
          <w:rFonts w:hint="eastAsia" w:ascii="仿宋_GB2312" w:hAnsi="仿宋_GB2312" w:eastAsia="仿宋_GB2312" w:cs="仿宋_GB2312"/>
          <w:bCs/>
          <w:color w:val="000000"/>
          <w:kern w:val="0"/>
          <w:sz w:val="32"/>
          <w:szCs w:val="32"/>
          <w:lang w:val="en-US" w:eastAsia="zh-CN"/>
        </w:rPr>
        <w:t>常熟虞山开发区</w:t>
      </w:r>
      <w:r>
        <w:rPr>
          <w:rFonts w:hint="eastAsia" w:ascii="仿宋_GB2312" w:hAnsi="仿宋_GB2312" w:eastAsia="仿宋_GB2312" w:cs="仿宋_GB2312"/>
          <w:bCs/>
          <w:color w:val="000000"/>
          <w:kern w:val="0"/>
          <w:sz w:val="32"/>
          <w:szCs w:val="32"/>
        </w:rPr>
        <w:t>始终</w:t>
      </w:r>
      <w:r>
        <w:rPr>
          <w:rFonts w:hint="eastAsia" w:ascii="仿宋_GB2312" w:hAnsi="仿宋_GB2312" w:eastAsia="仿宋_GB2312" w:cs="仿宋_GB2312"/>
          <w:bCs/>
          <w:color w:val="000000"/>
          <w:kern w:val="0"/>
          <w:sz w:val="32"/>
          <w:szCs w:val="32"/>
          <w:lang w:eastAsia="zh-CN"/>
        </w:rPr>
        <w:t>坚持党建</w:t>
      </w:r>
      <w:r>
        <w:rPr>
          <w:rFonts w:hint="eastAsia" w:ascii="仿宋_GB2312" w:hAnsi="仿宋_GB2312" w:eastAsia="仿宋_GB2312" w:cs="仿宋_GB2312"/>
          <w:bCs/>
          <w:color w:val="000000"/>
          <w:kern w:val="0"/>
          <w:sz w:val="32"/>
          <w:szCs w:val="32"/>
        </w:rPr>
        <w:t>统领基层社会治理大局，</w:t>
      </w:r>
      <w:r>
        <w:rPr>
          <w:rFonts w:hint="eastAsia" w:ascii="仿宋_GB2312" w:hAnsi="仿宋_GB2312" w:eastAsia="仿宋_GB2312" w:cs="仿宋_GB2312"/>
          <w:color w:val="000000"/>
          <w:kern w:val="0"/>
          <w:sz w:val="32"/>
          <w:szCs w:val="32"/>
        </w:rPr>
        <w:t>实体化整合一线阵地</w:t>
      </w:r>
      <w:r>
        <w:rPr>
          <w:rFonts w:hint="eastAsia" w:ascii="仿宋_GB2312" w:hAnsi="仿宋_GB2312" w:eastAsia="仿宋_GB2312" w:cs="仿宋_GB2312"/>
          <w:color w:val="000000"/>
          <w:kern w:val="0"/>
          <w:sz w:val="32"/>
          <w:szCs w:val="32"/>
          <w:lang w:eastAsia="zh-CN"/>
        </w:rPr>
        <w:t>，</w:t>
      </w:r>
      <w:r>
        <w:rPr>
          <w:rFonts w:hint="eastAsia" w:hAnsi="仿宋_GB2312" w:eastAsia="仿宋_GB2312" w:cs="仿宋_GB2312"/>
          <w:color w:val="000000"/>
          <w:kern w:val="0"/>
          <w:sz w:val="32"/>
          <w:szCs w:val="32"/>
          <w:lang w:eastAsia="zh-CN"/>
        </w:rPr>
        <w:t>实现</w:t>
      </w:r>
      <w:r>
        <w:rPr>
          <w:rFonts w:hint="eastAsia" w:ascii="仿宋_GB2312" w:hAnsi="仿宋_GB2312" w:eastAsia="仿宋_GB2312" w:cs="仿宋_GB2312"/>
          <w:color w:val="000000"/>
          <w:kern w:val="0"/>
          <w:sz w:val="32"/>
          <w:szCs w:val="32"/>
        </w:rPr>
        <w:t>调解中心主抓、综治中心支撑、仲裁分庭托底</w:t>
      </w:r>
      <w:r>
        <w:rPr>
          <w:rFonts w:hint="eastAsia" w:ascii="仿宋_GB2312" w:hAnsi="仿宋_GB2312" w:eastAsia="仿宋_GB2312" w:cs="仿宋_GB2312"/>
          <w:color w:val="000000"/>
          <w:kern w:val="0"/>
          <w:sz w:val="32"/>
          <w:szCs w:val="32"/>
          <w:lang w:eastAsia="zh-CN"/>
        </w:rPr>
        <w:t>一站式处置</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创新</w:t>
      </w:r>
      <w:r>
        <w:rPr>
          <w:rFonts w:hint="eastAsia" w:ascii="仿宋_GB2312" w:hAnsi="仿宋_GB2312" w:eastAsia="仿宋_GB2312" w:cs="仿宋_GB2312"/>
          <w:color w:val="000000"/>
          <w:kern w:val="0"/>
          <w:sz w:val="32"/>
          <w:szCs w:val="32"/>
        </w:rPr>
        <w:t>源头预防体系</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推行市场主体准入前置普法</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开展企业用工体检</w:t>
      </w:r>
      <w:r>
        <w:rPr>
          <w:rFonts w:hint="eastAsia" w:hAnsi="仿宋_GB2312" w:eastAsia="仿宋_GB2312" w:cs="仿宋_GB2312"/>
          <w:color w:val="000000"/>
          <w:kern w:val="0"/>
          <w:sz w:val="32"/>
          <w:szCs w:val="32"/>
          <w:lang w:eastAsia="zh-CN"/>
        </w:rPr>
        <w:t>和</w:t>
      </w:r>
      <w:r>
        <w:rPr>
          <w:rFonts w:hint="eastAsia" w:ascii="仿宋_GB2312" w:hAnsi="仿宋_GB2312" w:eastAsia="仿宋_GB2312" w:cs="仿宋_GB2312"/>
          <w:color w:val="000000"/>
          <w:kern w:val="0"/>
          <w:sz w:val="32"/>
          <w:szCs w:val="32"/>
        </w:rPr>
        <w:t>“一对一</w:t>
      </w:r>
      <w:r>
        <w:rPr>
          <w:rFonts w:hint="eastAsia" w:hAnsi="仿宋_GB2312" w:eastAsia="仿宋_GB2312" w:cs="仿宋_GB2312"/>
          <w:color w:val="000000"/>
          <w:kern w:val="0"/>
          <w:sz w:val="32"/>
          <w:szCs w:val="32"/>
          <w:lang w:eastAsia="zh-CN"/>
        </w:rPr>
        <w:t>”合规指导</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多元化解机制成熟</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对事实清晰的工资类纠纷首轮介入处置，实现</w:t>
      </w:r>
      <w:r>
        <w:rPr>
          <w:rFonts w:hint="eastAsia" w:ascii="仿宋_GB2312" w:hAnsi="仿宋_GB2312" w:eastAsia="仿宋_GB2312" w:cs="仿宋_GB2312"/>
          <w:color w:val="auto"/>
          <w:kern w:val="0"/>
          <w:sz w:val="32"/>
          <w:szCs w:val="32"/>
        </w:rPr>
        <w:t>办结率100%。</w:t>
      </w:r>
      <w:r>
        <w:rPr>
          <w:rFonts w:hint="eastAsia" w:ascii="仿宋_GB2312" w:hAnsi="仿宋_GB2312" w:eastAsia="仿宋_GB2312" w:cs="仿宋_GB2312"/>
          <w:bCs/>
          <w:color w:val="000000"/>
          <w:kern w:val="0"/>
          <w:sz w:val="32"/>
          <w:szCs w:val="32"/>
        </w:rPr>
        <w:t>先后获评省和谐</w:t>
      </w:r>
      <w:r>
        <w:rPr>
          <w:rFonts w:hint="eastAsia" w:hAnsi="仿宋_GB2312" w:eastAsia="仿宋_GB2312" w:cs="仿宋_GB2312"/>
          <w:bCs/>
          <w:color w:val="000000"/>
          <w:kern w:val="0"/>
          <w:sz w:val="32"/>
          <w:szCs w:val="32"/>
          <w:lang w:eastAsia="zh-CN"/>
        </w:rPr>
        <w:t>劳动关系</w:t>
      </w:r>
      <w:r>
        <w:rPr>
          <w:rFonts w:hint="eastAsia" w:ascii="仿宋_GB2312" w:hAnsi="仿宋_GB2312" w:eastAsia="仿宋_GB2312" w:cs="仿宋_GB2312"/>
          <w:bCs/>
          <w:color w:val="000000"/>
          <w:kern w:val="0"/>
          <w:sz w:val="32"/>
          <w:szCs w:val="32"/>
        </w:rPr>
        <w:t>创建示范园区、省优秀劳动人事争议基层调解组织、省金牌劳动人事争议调解组织、苏州市金牌调解组织等多项省市级荣誉</w:t>
      </w:r>
      <w:r>
        <w:rPr>
          <w:rFonts w:hint="eastAsia" w:ascii="仿宋_GB2312" w:hAnsi="仿宋_GB2312" w:eastAsia="仿宋_GB2312" w:cs="仿宋_GB2312"/>
          <w:bCs/>
          <w:color w:val="000000"/>
          <w:kern w:val="0"/>
          <w:sz w:val="32"/>
          <w:szCs w:val="32"/>
          <w:lang w:eastAsia="zh-CN"/>
        </w:rPr>
        <w:t>。</w:t>
      </w:r>
    </w:p>
    <w:p w14:paraId="47FDAFFF">
      <w:pPr>
        <w:pStyle w:val="2"/>
        <w:keepNext w:val="0"/>
        <w:keepLines w:val="0"/>
        <w:pageBreakBefore w:val="0"/>
        <w:kinsoku/>
        <w:wordWrap/>
        <w:overflowPunct/>
        <w:topLinePunct w:val="0"/>
        <w:autoSpaceDE/>
        <w:autoSpaceDN/>
        <w:bidi w:val="0"/>
        <w:adjustRightInd/>
        <w:spacing w:line="540" w:lineRule="exact"/>
        <w:ind w:firstLine="640" w:firstLineChars="200"/>
        <w:jc w:val="both"/>
        <w:textAlignment w:val="auto"/>
        <w:rPr>
          <w:rFonts w:hint="eastAsia" w:ascii="Times New Roman" w:hAnsi="Times New Roman" w:eastAsia="仿宋_GB2312"/>
          <w:spacing w:val="-6"/>
          <w:sz w:val="32"/>
        </w:rPr>
      </w:pPr>
      <w:r>
        <w:rPr>
          <w:rFonts w:hint="eastAsia" w:ascii="楷体_GB2312" w:hAnsi="楷体_GB2312" w:eastAsia="楷体_GB2312" w:cs="楷体_GB2312"/>
          <w:color w:val="auto"/>
          <w:kern w:val="2"/>
          <w:sz w:val="32"/>
          <w:szCs w:val="32"/>
          <w:lang w:val="en-US" w:eastAsia="zh-CN" w:bidi="ar-SA"/>
        </w:rPr>
        <w:t>10.苏州高新区（虎丘区）狮山街道办事处、苏州高新区（虎丘区）横塘街道办事处。</w:t>
      </w:r>
      <w:r>
        <w:rPr>
          <w:rFonts w:hint="eastAsia" w:ascii="Times New Roman" w:hAnsi="Times New Roman" w:eastAsia="仿宋_GB2312"/>
          <w:spacing w:val="-6"/>
          <w:sz w:val="32"/>
        </w:rPr>
        <w:t>苏州高新区狮山横塘街道坚持党建引领全域劳动关系治理，构建人社、司法、工会等多部门联动格局，搭建三级</w:t>
      </w:r>
      <w:r>
        <w:rPr>
          <w:rFonts w:hint="eastAsia" w:ascii="Times New Roman" w:hAnsi="Times New Roman" w:eastAsia="仿宋_GB2312"/>
          <w:spacing w:val="-6"/>
          <w:sz w:val="32"/>
          <w:lang w:val="en-US" w:eastAsia="zh-CN"/>
        </w:rPr>
        <w:t>联动</w:t>
      </w:r>
      <w:r>
        <w:rPr>
          <w:rFonts w:hint="eastAsia" w:ascii="Times New Roman" w:hAnsi="Times New Roman" w:eastAsia="仿宋_GB2312"/>
          <w:spacing w:val="-6"/>
          <w:sz w:val="32"/>
        </w:rPr>
        <w:t>治理平台，创新院地联动调处机制，实现</w:t>
      </w:r>
      <w:r>
        <w:rPr>
          <w:rFonts w:hint="eastAsia" w:ascii="Times New Roman" w:eastAsia="仿宋_GB2312"/>
          <w:spacing w:val="-6"/>
          <w:sz w:val="32"/>
          <w:lang w:eastAsia="zh-CN"/>
        </w:rPr>
        <w:t>劳动</w:t>
      </w:r>
      <w:r>
        <w:rPr>
          <w:rFonts w:hint="eastAsia" w:ascii="Times New Roman" w:hAnsi="Times New Roman" w:eastAsia="仿宋_GB2312"/>
          <w:spacing w:val="-6"/>
          <w:sz w:val="32"/>
        </w:rPr>
        <w:t>纠纷一站式受理、全链条闭环处置。深化源头治理，常态化开展普法宣教，和谐企业梯度培育成果显著，累计</w:t>
      </w:r>
      <w:r>
        <w:rPr>
          <w:rFonts w:hint="eastAsia" w:ascii="Times New Roman" w:hAnsi="Times New Roman" w:eastAsia="仿宋_GB2312"/>
          <w:spacing w:val="-6"/>
          <w:sz w:val="32"/>
          <w:lang w:val="en-US" w:eastAsia="zh-CN"/>
        </w:rPr>
        <w:t>培育</w:t>
      </w:r>
      <w:r>
        <w:rPr>
          <w:rFonts w:hint="eastAsia" w:ascii="Times New Roman" w:hAnsi="Times New Roman" w:eastAsia="仿宋_GB2312"/>
          <w:spacing w:val="-6"/>
          <w:sz w:val="32"/>
        </w:rPr>
        <w:t>区级劳动关系和谐企业146家、市级劳动关系和谐企业87家，2家获评省级优秀劳动关系和谐企业。聚力欠薪攻坚，劳</w:t>
      </w:r>
      <w:r>
        <w:rPr>
          <w:rFonts w:hint="eastAsia" w:ascii="Times New Roman" w:eastAsia="仿宋_GB2312"/>
          <w:spacing w:val="-6"/>
          <w:sz w:val="32"/>
          <w:lang w:eastAsia="zh-CN"/>
        </w:rPr>
        <w:t>动</w:t>
      </w:r>
      <w:r>
        <w:rPr>
          <w:rFonts w:hint="eastAsia" w:ascii="Times New Roman" w:hAnsi="Times New Roman" w:eastAsia="仿宋_GB2312"/>
          <w:spacing w:val="-6"/>
          <w:sz w:val="32"/>
        </w:rPr>
        <w:t>纠纷化解率保持高位，连续多年未发生重大群体性劳</w:t>
      </w:r>
      <w:r>
        <w:rPr>
          <w:rFonts w:hint="eastAsia" w:ascii="Times New Roman" w:eastAsia="仿宋_GB2312"/>
          <w:spacing w:val="-6"/>
          <w:sz w:val="32"/>
          <w:lang w:eastAsia="zh-CN"/>
        </w:rPr>
        <w:t>动纠纷</w:t>
      </w:r>
      <w:r>
        <w:rPr>
          <w:rFonts w:hint="eastAsia" w:ascii="Times New Roman" w:hAnsi="Times New Roman" w:eastAsia="仿宋_GB2312"/>
          <w:spacing w:val="-6"/>
          <w:sz w:val="32"/>
        </w:rPr>
        <w:t>事件。统筹稳就业促和谐，打造特色就业服务品牌，以基层治理创新推动辖区劳动关系全域和谐稳定。</w:t>
      </w:r>
    </w:p>
    <w:p w14:paraId="1E4A76E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黑体" w:hAnsi="黑体" w:eastAsia="黑体" w:cs="黑体"/>
          <w:kern w:val="2"/>
          <w:sz w:val="32"/>
          <w:szCs w:val="32"/>
          <w:lang w:val="en-US" w:eastAsia="zh-CN" w:bidi="ar-SA"/>
        </w:rPr>
        <w:t xml:space="preserve">  </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E9A0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F628A9">
                          <w:pPr>
                            <w:pStyle w:val="4"/>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F628A9">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4FA364"/>
    <w:multiLevelType w:val="singleLevel"/>
    <w:tmpl w:val="DE4FA36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87471D"/>
    <w:rsid w:val="03AC2625"/>
    <w:rsid w:val="0B640F3B"/>
    <w:rsid w:val="14572840"/>
    <w:rsid w:val="18F778F1"/>
    <w:rsid w:val="1A2E1582"/>
    <w:rsid w:val="21E44B88"/>
    <w:rsid w:val="28872728"/>
    <w:rsid w:val="2C673938"/>
    <w:rsid w:val="2FBB6B3B"/>
    <w:rsid w:val="30865B3B"/>
    <w:rsid w:val="32181549"/>
    <w:rsid w:val="368D314C"/>
    <w:rsid w:val="37FD31B8"/>
    <w:rsid w:val="3DFE496D"/>
    <w:rsid w:val="3E7F53B7"/>
    <w:rsid w:val="5287471D"/>
    <w:rsid w:val="528C5DF4"/>
    <w:rsid w:val="5454754E"/>
    <w:rsid w:val="587D7A37"/>
    <w:rsid w:val="5D356238"/>
    <w:rsid w:val="6A0568FD"/>
    <w:rsid w:val="6CFA2A45"/>
    <w:rsid w:val="6EF74926"/>
    <w:rsid w:val="76D32C11"/>
    <w:rsid w:val="79A60BD9"/>
    <w:rsid w:val="7DF60664"/>
    <w:rsid w:val="7DFFEECD"/>
    <w:rsid w:val="7FEE56C0"/>
    <w:rsid w:val="B377BC31"/>
    <w:rsid w:val="BFCD9ED4"/>
    <w:rsid w:val="E2EFFCA4"/>
    <w:rsid w:val="F16F848B"/>
    <w:rsid w:val="FBC72F6D"/>
    <w:rsid w:val="FF7D19DC"/>
    <w:rsid w:val="FF7EF5EE"/>
    <w:rsid w:val="FF8FF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ind w:firstLine="420" w:firstLineChars="100"/>
      <w:jc w:val="both"/>
    </w:pPr>
    <w:rPr>
      <w:rFonts w:ascii="仿宋_GB2312" w:hAnsi="Times New Roman" w:eastAsia="Times New Roman" w:cs="Times New Roman"/>
      <w:color w:val="000000"/>
      <w:kern w:val="2"/>
      <w:sz w:val="24"/>
      <w:szCs w:val="24"/>
      <w:lang w:val="en-US" w:eastAsia="en-US" w:bidi="en-US"/>
    </w:rPr>
  </w:style>
  <w:style w:type="paragraph" w:styleId="3">
    <w:name w:val="Body Text"/>
    <w:basedOn w:val="1"/>
    <w:next w:val="4"/>
    <w:qFormat/>
    <w:uiPriority w:val="0"/>
    <w:pPr>
      <w:spacing w:after="120"/>
    </w:pPr>
  </w:style>
  <w:style w:type="paragraph" w:styleId="4">
    <w:name w:val="footer"/>
    <w:basedOn w:val="1"/>
    <w:next w:val="5"/>
    <w:qFormat/>
    <w:uiPriority w:val="0"/>
    <w:pPr>
      <w:tabs>
        <w:tab w:val="center" w:pos="4153"/>
        <w:tab w:val="right" w:pos="8306"/>
      </w:tabs>
      <w:snapToGrid w:val="0"/>
      <w:jc w:val="left"/>
    </w:pPr>
    <w:rPr>
      <w:sz w:val="18"/>
    </w:rPr>
  </w:style>
  <w:style w:type="paragraph" w:styleId="5">
    <w:name w:val="index 5"/>
    <w:next w:val="1"/>
    <w:qFormat/>
    <w:uiPriority w:val="2"/>
    <w:pPr>
      <w:widowControl w:val="0"/>
      <w:ind w:left="1680"/>
    </w:pPr>
    <w:rPr>
      <w:rFonts w:ascii="Times New Roman" w:hAnsi="Times New Roman" w:eastAsia="Times New Roman" w:cs="Times New Roman"/>
      <w:color w:val="000000"/>
      <w:sz w:val="24"/>
      <w:szCs w:val="24"/>
      <w:lang w:val="en-US" w:eastAsia="en-US"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553d74b0-0518-4875-9549-2faf0fbad19c</errorID>
      <errorWord xmlns="http://schemas.wps.cn/vas-ai-hub/contract-review">农民工工资支付保障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保障农民工工资支付</item>
      </candidateList>
      <explain xmlns="http://schemas.wps.cn/vas-ai-hub/contract-review">词汇“保障农民工工资支付”在特定场景下为固定表述形式，请确认此处的“农民工工资支付保障”是否存在不当。</explain>
      <paraID xmlns="http://schemas.wps.cn/vas-ai-hub/contract-review">57CDCB86</paraID>
      <start xmlns="http://schemas.wps.cn/vas-ai-hub/contract-review">61</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899c9f97-a5ee-4fd1-a7d1-644f291e5ff7</errorID>
      <errorWord xmlns="http://schemas.wps.cn/vas-ai-hub/contract-review">“H”型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“H”形</item>
      </candidateList>
      <explain xmlns="http://schemas.wps.cn/vas-ai-hub/contract-review"/>
      <paraID xmlns="http://schemas.wps.cn/vas-ai-hub/contract-review"> 6A6714F</paraID>
      <start xmlns="http://schemas.wps.cn/vas-ai-hub/contract-review">142</start>
      <end xmlns="http://schemas.wps.cn/vas-ai-hub/contract-review">146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bf110239-57d1-4ec5-a580-9ae573b3072f</errorID>
      <errorWord xmlns="http://schemas.wps.cn/vas-ai-hub/contract-review">坚持</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，坚持</item>
      </candidateList>
      <explain xmlns="http://schemas.wps.cn/vas-ai-hub/contract-review"/>
      <paraID xmlns="http://schemas.wps.cn/vas-ai-hub/contract-review"> 6A6714F</paraID>
      <start xmlns="http://schemas.wps.cn/vas-ai-hub/contract-review">188</start>
      <end xmlns="http://schemas.wps.cn/vas-ai-hub/contract-review">190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66147bdc-dbfe-4e97-9e6d-c3ec29e460b6</errorID>
      <errorWord xmlns="http://schemas.wps.cn/vas-ai-hub/contract-review">预防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化解</item>
      </candidateList>
      <explain xmlns="http://schemas.wps.cn/vas-ai-hub/contract-review"/>
      <paraID xmlns="http://schemas.wps.cn/vas-ai-hub/contract-review"> 6A6714F</paraID>
      <start xmlns="http://schemas.wps.cn/vas-ai-hub/contract-review">212</start>
      <end xmlns="http://schemas.wps.cn/vas-ai-hub/contract-review">214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24c6e965-6875-4090-a5e4-ceea8ac981d4</errorID>
      <errorWord xmlns="http://schemas.wps.cn/vas-ai-hub/contract-review">价值观企业文化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价值观</item>
      </candidateList>
      <explain xmlns="http://schemas.wps.cn/vas-ai-hub/contract-review"/>
      <paraID xmlns="http://schemas.wps.cn/vas-ai-hub/contract-review">2D9FF77F</paraID>
      <start xmlns="http://schemas.wps.cn/vas-ai-hub/contract-review">41</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9c2b40ba-d779-4126-8a08-10b340aa9bca</errorID>
      <errorWord xmlns="http://schemas.wps.cn/vas-ai-hub/contract-review">落实执行</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落实</item>
      </candidateList>
      <explain xmlns="http://schemas.wps.cn/vas-ai-hub/contract-review"/>
      <paraID xmlns="http://schemas.wps.cn/vas-ai-hub/contract-review">2D9FF77F</paraID>
      <start xmlns="http://schemas.wps.cn/vas-ai-hub/contract-review">114</start>
      <end xmlns="http://schemas.wps.cn/vas-ai-hub/contract-review">116</end>
      <status xmlns="http://schemas.wps.cn/vas-ai-hub/contract-review">modified</status>
      <modifiedWord xmlns="http://schemas.wps.cn/vas-ai-hub/contract-review">落实</modifiedWord>
      <trackRevisions xmlns="http://schemas.wps.cn/vas-ai-hub/contract-review">false</trackRevisions>
    </reviewItem>
    <reviewItem xmlns="http://schemas.wps.cn/vas-ai-hub/contract-review">
      <errorID xmlns="http://schemas.wps.cn/vas-ai-hub/contract-review">4bd468c7-d8dd-461e-a54b-9005da9c29f3</errorID>
      <errorWord xmlns="http://schemas.wps.cn/vas-ai-hub/contract-review">年度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item>
      </candidateList>
      <explain xmlns="http://schemas.wps.cn/vas-ai-hub/contract-review"/>
      <paraID xmlns="http://schemas.wps.cn/vas-ai-hub/contract-review">2D9FF77F</paraID>
      <start xmlns="http://schemas.wps.cn/vas-ai-hub/contract-review">183</start>
      <end xmlns="http://schemas.wps.cn/vas-ai-hub/contract-review">184</end>
      <status xmlns="http://schemas.wps.cn/vas-ai-hub/contract-review">modified</status>
      <modifiedWord xmlns="http://schemas.wps.cn/vas-ai-hub/contract-review">年</modifiedWord>
      <trackRevisions xmlns="http://schemas.wps.cn/vas-ai-hub/contract-review">false</trackRevisions>
    </reviewItem>
    <reviewItem xmlns="http://schemas.wps.cn/vas-ai-hub/contract-review">
      <errorID xmlns="http://schemas.wps.cn/vas-ai-hub/contract-review">44c41b49-7be4-4e8c-b833-6d6b053999b6</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
      <paraID xmlns="http://schemas.wps.cn/vas-ai-hub/contract-review">2D9FF77F</paraID>
      <start xmlns="http://schemas.wps.cn/vas-ai-hub/contract-review">283</start>
      <end xmlns="http://schemas.wps.cn/vas-ai-hub/contract-review">285</end>
      <status xmlns="http://schemas.wps.cn/vas-ai-hub/contract-review">modified</status>
      <modifiedWord xmlns="http://schemas.wps.cn/vas-ai-hub/contract-review">截至</modifiedWord>
      <trackRevisions xmlns="http://schemas.wps.cn/vas-ai-hub/contract-review">false</trackRevisions>
    </reviewItem>
    <reviewItem xmlns="http://schemas.wps.cn/vas-ai-hub/contract-review">
      <errorID xmlns="http://schemas.wps.cn/vas-ai-hub/contract-review">7acb450a-7fec-4a42-9f70-af07975ee26b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，累</item>
      </candidateList>
      <explain xmlns="http://schemas.wps.cn/vas-ai-hub/contract-review"/>
      <paraID xmlns="http://schemas.wps.cn/vas-ai-hub/contract-review">2D9FF77F</paraID>
      <start xmlns="http://schemas.wps.cn/vas-ai-hub/contract-review">291</start>
      <end xmlns="http://schemas.wps.cn/vas-ai-hub/contract-review">293</end>
      <status xmlns="http://schemas.wps.cn/vas-ai-hub/contract-review">modified</status>
      <modifiedWord xmlns="http://schemas.wps.cn/vas-ai-hub/contract-review">，累</modifiedWord>
      <trackRevisions xmlns="http://schemas.wps.cn/vas-ai-hub/contract-review">false</trackRevisions>
    </reviewItem>
    <reviewItem xmlns="http://schemas.wps.cn/vas-ai-hub/contract-review">
      <errorID xmlns="http://schemas.wps.cn/vas-ai-hub/contract-review">ba2d9058-7cfe-47da-8b4e-ca60afc7036a</errorID>
      <errorWord xmlns="http://schemas.wps.cn/vas-ai-hub/contract-review">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共计</item>
      </candidateList>
      <explain xmlns="http://schemas.wps.cn/vas-ai-hub/contract-review"/>
      <paraID xmlns="http://schemas.wps.cn/vas-ai-hub/contract-review">2D9FF77F</paraID>
      <start xmlns="http://schemas.wps.cn/vas-ai-hub/contract-review">293</start>
      <end xmlns="http://schemas.wps.cn/vas-ai-hub/contract-review">294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7fba685c-baae-4b80-9328-4a2f2283ebc8</errorID>
      <errorWord xmlns="http://schemas.wps.cn/vas-ai-hub/contract-review">发展规划长远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长远发展规划</item>
      </candidateList>
      <explain xmlns="http://schemas.wps.cn/vas-ai-hub/contract-review"/>
      <paraID xmlns="http://schemas.wps.cn/vas-ai-hub/contract-review">7100088D</paraID>
      <start xmlns="http://schemas.wps.cn/vas-ai-hub/contract-review">43</start>
      <end xmlns="http://schemas.wps.cn/vas-ai-hub/contract-review">49</end>
      <status xmlns="http://schemas.wps.cn/vas-ai-hub/contract-review">modified</status>
      <modifiedWord xmlns="http://schemas.wps.cn/vas-ai-hub/contract-review">长远发展规划</modifiedWord>
      <trackRevisions xmlns="http://schemas.wps.cn/vas-ai-hub/contract-review">false</trackRevisions>
    </reviewItem>
    <reviewItem xmlns="http://schemas.wps.cn/vas-ai-hub/contract-review">
      <errorID xmlns="http://schemas.wps.cn/vas-ai-hub/contract-review">beaf0c45-e725-4e93-8833-8690d8f17b0b</errorID>
      <errorWord xmlns="http://schemas.wps.cn/vas-ai-hub/contract-review">分庭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庭</item>
      </candidateList>
      <explain xmlns="http://schemas.wps.cn/vas-ai-hub/contract-review"/>
      <paraID xmlns="http://schemas.wps.cn/vas-ai-hub/contract-review">6DEC7ED0</paraID>
      <start xmlns="http://schemas.wps.cn/vas-ai-hub/contract-review">77</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de298a56-00ee-4168-802c-3d446b1d8504</errorID>
      <errorWord xmlns="http://schemas.wps.cn/vas-ai-hub/contract-review">先进集体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先进个人</item>
      </candidateList>
      <explain xmlns="http://schemas.wps.cn/vas-ai-hub/contract-review"/>
      <paraID xmlns="http://schemas.wps.cn/vas-ai-hub/contract-review">600DEC1B</paraID>
      <start xmlns="http://schemas.wps.cn/vas-ai-hub/contract-review">6</start>
      <end xmlns="http://schemas.wps.cn/vas-ai-hub/contract-review">10</end>
      <status xmlns="http://schemas.wps.cn/vas-ai-hub/contract-review">modified</status>
      <modifiedWord xmlns="http://schemas.wps.cn/vas-ai-hub/contract-review">先进个人</modifiedWord>
      <trackRevisions xmlns="http://schemas.wps.cn/vas-ai-hub/contract-review">false</trackRevisions>
    </reviewItem>
    <reviewItem xmlns="http://schemas.wps.cn/vas-ai-hub/contract-review">
      <errorID xmlns="http://schemas.wps.cn/vas-ai-hub/contract-review">22ec84db-0423-4463-b243-01c022e657b1</errorID>
      <errorWord xmlns="http://schemas.wps.cn/vas-ai-hub/contract-review">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态化</item>
      </candidateList>
      <explain xmlns="http://schemas.wps.cn/vas-ai-hub/contract-review"/>
      <paraID xmlns="http://schemas.wps.cn/vas-ai-hub/contract-review">11C11399</paraID>
      <start xmlns="http://schemas.wps.cn/vas-ai-hub/contract-review">196</start>
      <end xmlns="http://schemas.wps.cn/vas-ai-hub/contract-review">197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a011999d-1c0e-4a8a-8dd4-6a5eaa6ef02f</errorID>
      <errorWord xmlns="http://schemas.wps.cn/vas-ai-hub/contract-review">“新时代枫桥经验”</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新时代“枫桥经验”</item>
      </candidateList>
      <explain xmlns="http://schemas.wps.cn/vas-ai-hub/contract-review">注意检查当前固定表述标点是否使用规范。</explain>
      <paraID xmlns="http://schemas.wps.cn/vas-ai-hub/contract-review"> B1B8E83</paraID>
      <start xmlns="http://schemas.wps.cn/vas-ai-hub/contract-review">82</start>
      <end xmlns="http://schemas.wps.cn/vas-ai-hub/contract-review">91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b4396d63-4967-467f-bffa-d9dc7a1a81c6</errorID>
      <errorWord xmlns="http://schemas.wps.cn/vas-ai-hub/contract-review">有力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有利</item>
      </candidateList>
      <explain xmlns="http://schemas.wps.cn/vas-ai-hub/contract-review"/>
      <paraID xmlns="http://schemas.wps.cn/vas-ai-hub/contract-review"> B1B8E83</paraID>
      <start xmlns="http://schemas.wps.cn/vas-ai-hub/contract-review">98</start>
      <end xmlns="http://schemas.wps.cn/vas-ai-hub/contract-review">100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08f58853-afa5-4877-b5ed-f35f2dd8868f</errorID>
      <errorWord xmlns="http://schemas.wps.cn/vas-ai-hub/contract-review">并未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item>
      </candidateList>
      <explain xmlns="http://schemas.wps.cn/vas-ai-hub/contract-review"/>
      <paraID xmlns="http://schemas.wps.cn/vas-ai-hub/contract-review">18505913</paraID>
      <start xmlns="http://schemas.wps.cn/vas-ai-hub/contract-review">210</start>
      <end xmlns="http://schemas.wps.cn/vas-ai-hub/contract-review">211</end>
      <status xmlns="http://schemas.wps.cn/vas-ai-hub/contract-review">modified</status>
      <modifiedWord xmlns="http://schemas.wps.cn/vas-ai-hub/contract-review">为</modifiedWord>
      <trackRevisions xmlns="http://schemas.wps.cn/vas-ai-hub/contract-review">false</trackRevisions>
    </reviewItem>
    <reviewItem xmlns="http://schemas.wps.cn/vas-ai-hub/contract-review">
      <errorID xmlns="http://schemas.wps.cn/vas-ai-hub/contract-review">e12576b3-6fb9-4747-b3e1-1d2248a02a4e</errorID>
      <errorWord xmlns="http://schemas.wps.cn/vas-ai-hub/contract-review">给与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给予</item>
      </candidateList>
      <explain xmlns="http://schemas.wps.cn/vas-ai-hub/contract-review"/>
      <paraID xmlns="http://schemas.wps.cn/vas-ai-hub/contract-review">18505913</paraID>
      <start xmlns="http://schemas.wps.cn/vas-ai-hub/contract-review">238</start>
      <end xmlns="http://schemas.wps.cn/vas-ai-hub/contract-review">240</end>
      <status xmlns="http://schemas.wps.cn/vas-ai-hub/contract-review">modified</status>
      <modifiedWord xmlns="http://schemas.wps.cn/vas-ai-hub/contract-review">给予</modifiedWord>
      <trackRevisions xmlns="http://schemas.wps.cn/vas-ai-hub/contract-review">false</trackRevisions>
    </reviewItem>
    <reviewItem xmlns="http://schemas.wps.cn/vas-ai-hub/contract-review">
      <errorID xmlns="http://schemas.wps.cn/vas-ai-hub/contract-review">0b7f91eb-ec6f-4255-9412-00ca48b8a341</errorID>
      <errorWord xmlns="http://schemas.wps.cn/vas-ai-hub/contract-review">上半年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年上半年</item>
      </candidateList>
      <explain xmlns="http://schemas.wps.cn/vas-ai-hub/contract-review"/>
      <paraID xmlns="http://schemas.wps.cn/vas-ai-hub/contract-review">1E4A76EA</paraID>
      <start xmlns="http://schemas.wps.cn/vas-ai-hub/contract-review">78</start>
      <end xmlns="http://schemas.wps.cn/vas-ai-hub/contract-review">82</end>
      <status xmlns="http://schemas.wps.cn/vas-ai-hub/contract-review">modified</status>
      <modifiedWord xmlns="http://schemas.wps.cn/vas-ai-hub/contract-review">年上半年</modifiedWord>
      <trackRevisions xmlns="http://schemas.wps.cn/vas-ai-hub/contract-review">false</trackRevisions>
    </reviewItem>
    <reviewItem xmlns="http://schemas.wps.cn/vas-ai-hub/contract-review">
      <errorID xmlns="http://schemas.wps.cn/vas-ai-hub/contract-review">29c57ef4-8f0b-46ab-b856-02e579c0d068</errorID>
      <errorWord xmlns="http://schemas.wps.cn/vas-ai-hub/contract-review">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年来</item>
      </candidateList>
      <explain xmlns="http://schemas.wps.cn/vas-ai-hub/contract-review"/>
      <paraID xmlns="http://schemas.wps.cn/vas-ai-hub/contract-review">1E4A76EA</paraID>
      <start xmlns="http://schemas.wps.cn/vas-ai-hub/contract-review">187</start>
      <end xmlns="http://schemas.wps.cn/vas-ai-hub/contract-review">189</end>
      <status xmlns="http://schemas.wps.cn/vas-ai-hub/contract-review">modified</status>
      <modifiedWord xmlns="http://schemas.wps.cn/vas-ai-hub/contract-review">年来</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dc36af-84cf-4b67-bb72-ba4a212d771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1290</Words>
  <Characters>1332</Characters>
  <Lines>0</Lines>
  <Paragraphs>0</Paragraphs>
  <TotalTime>13</TotalTime>
  <ScaleCrop>false</ScaleCrop>
  <LinksUpToDate>false</LinksUpToDate>
  <CharactersWithSpaces>1332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2026-07-25T06:42:00Z</dcterms:created>
  <dc:creator>WPS_1714310172</dc:creator>
  <cp:lastModifiedBy>WPS_1714310172</cp:lastModifiedBy>
  <dcterms:modified xsi:type="dcterms:W3CDTF">2026-10-19T07:28:29Z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55A6CD61077F47FFB82612E0B7E2E3CA_13</vt:lpwstr>
  </property>
  <property fmtid="{D5CDD505-2E9C-101B-9397-08002B2CF9AE}" pid="4" name="KSOTemplateDocerSaveRecord">
    <vt:lpwstr>eyJoZGlkIjoiZjlmYTNmODgzYmJkZWU5MDEyMjViNjBkNGMwNTAzNWIiLCJ1c2VySWQiOiIxNTk2NDM1NjM0In0=</vt:lpwstr>
  </property>
</Properties>
</file>