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92E" w:rsidRDefault="0097492E">
      <w:pPr>
        <w:pStyle w:val="31"/>
        <w:adjustRightInd w:val="0"/>
        <w:snapToGrid w:val="0"/>
        <w:spacing w:after="0" w:line="312" w:lineRule="auto"/>
        <w:ind w:firstLine="0"/>
        <w:rPr>
          <w:rFonts w:ascii="Times New Roman" w:hAnsi="Times New Roman"/>
          <w:sz w:val="48"/>
        </w:rPr>
      </w:pPr>
      <w:bookmarkStart w:id="0" w:name="_Toc296587785"/>
    </w:p>
    <w:bookmarkEnd w:id="0"/>
    <w:p w:rsidR="0097492E" w:rsidRDefault="0032083A">
      <w:pPr>
        <w:pStyle w:val="993"/>
        <w:ind w:firstLine="879"/>
        <w:jc w:val="right"/>
        <w:rPr>
          <w:rFonts w:ascii="Times New Roman" w:eastAsia="黑体"/>
          <w:szCs w:val="32"/>
        </w:rPr>
      </w:pPr>
      <w:r>
        <w:rPr>
          <w:rFonts w:ascii="Times New Roman" w:eastAsia="黑体" w:hint="eastAsia"/>
          <w:szCs w:val="32"/>
        </w:rPr>
        <w:t>培训资料</w:t>
      </w:r>
    </w:p>
    <w:p w:rsidR="0097492E" w:rsidRDefault="0032083A">
      <w:pPr>
        <w:pStyle w:val="993"/>
        <w:ind w:firstLine="879"/>
        <w:jc w:val="right"/>
        <w:rPr>
          <w:rFonts w:ascii="Times New Roman" w:eastAsia="黑体"/>
          <w:szCs w:val="32"/>
        </w:rPr>
      </w:pPr>
      <w:r>
        <w:rPr>
          <w:rFonts w:ascii="Times New Roman" w:eastAsia="黑体" w:hint="eastAsia"/>
          <w:szCs w:val="32"/>
        </w:rPr>
        <w:t>注意保管</w:t>
      </w:r>
    </w:p>
    <w:p w:rsidR="0097492E" w:rsidRDefault="0097492E">
      <w:pPr>
        <w:pStyle w:val="993"/>
        <w:spacing w:line="360" w:lineRule="auto"/>
        <w:ind w:firstLine="880"/>
        <w:rPr>
          <w:rFonts w:ascii="Times New Roman" w:eastAsia="黑体"/>
          <w:sz w:val="44"/>
          <w:szCs w:val="44"/>
        </w:rPr>
      </w:pPr>
    </w:p>
    <w:p w:rsidR="0097492E" w:rsidRDefault="0032083A">
      <w:pPr>
        <w:pStyle w:val="11"/>
        <w:spacing w:line="1000" w:lineRule="exact"/>
        <w:rPr>
          <w:rFonts w:ascii="Times New Roman" w:hAnsi="Times New Roman"/>
          <w:b/>
          <w:color w:val="auto"/>
          <w:sz w:val="84"/>
          <w:szCs w:val="84"/>
        </w:rPr>
      </w:pPr>
      <w:r>
        <w:rPr>
          <w:rFonts w:ascii="Times New Roman" w:hAnsi="Times New Roman"/>
          <w:b/>
          <w:color w:val="auto"/>
          <w:sz w:val="84"/>
          <w:szCs w:val="84"/>
        </w:rPr>
        <w:t>20</w:t>
      </w:r>
      <w:r>
        <w:rPr>
          <w:rFonts w:ascii="Times New Roman" w:hAnsi="Times New Roman" w:hint="eastAsia"/>
          <w:b/>
          <w:color w:val="auto"/>
          <w:sz w:val="84"/>
          <w:szCs w:val="84"/>
        </w:rPr>
        <w:t>2</w:t>
      </w:r>
      <w:r>
        <w:rPr>
          <w:rFonts w:ascii="Times New Roman" w:hAnsi="Times New Roman"/>
          <w:b/>
          <w:color w:val="auto"/>
          <w:sz w:val="84"/>
          <w:szCs w:val="84"/>
        </w:rPr>
        <w:t>3</w:t>
      </w:r>
      <w:r>
        <w:rPr>
          <w:rFonts w:ascii="Times New Roman" w:hAnsi="Times New Roman"/>
          <w:b/>
          <w:color w:val="auto"/>
          <w:sz w:val="84"/>
          <w:szCs w:val="84"/>
        </w:rPr>
        <w:t>年企业薪酬调查</w:t>
      </w:r>
    </w:p>
    <w:p w:rsidR="0097492E" w:rsidRDefault="0097492E">
      <w:pPr>
        <w:pStyle w:val="11"/>
        <w:spacing w:line="1000" w:lineRule="exact"/>
        <w:jc w:val="both"/>
        <w:rPr>
          <w:rFonts w:ascii="Times New Roman" w:hAnsi="Times New Roman"/>
          <w:color w:val="auto"/>
          <w:sz w:val="84"/>
          <w:szCs w:val="84"/>
        </w:rPr>
      </w:pPr>
    </w:p>
    <w:p w:rsidR="0097492E" w:rsidRDefault="0032083A">
      <w:pPr>
        <w:pStyle w:val="11"/>
        <w:spacing w:line="1000" w:lineRule="exact"/>
        <w:rPr>
          <w:rFonts w:ascii="Times New Roman" w:hAnsi="Times New Roman"/>
          <w:b/>
          <w:color w:val="auto"/>
          <w:sz w:val="84"/>
          <w:szCs w:val="84"/>
        </w:rPr>
      </w:pPr>
      <w:r>
        <w:rPr>
          <w:rFonts w:ascii="Times New Roman" w:hAnsi="Times New Roman"/>
          <w:b/>
          <w:color w:val="auto"/>
          <w:sz w:val="84"/>
          <w:szCs w:val="84"/>
        </w:rPr>
        <w:t>培训手册</w:t>
      </w:r>
    </w:p>
    <w:p w:rsidR="0097492E" w:rsidRDefault="0097492E">
      <w:pPr>
        <w:pStyle w:val="11"/>
        <w:spacing w:line="360" w:lineRule="auto"/>
        <w:jc w:val="both"/>
        <w:rPr>
          <w:rFonts w:ascii="Times New Roman" w:hAnsi="Times New Roman"/>
          <w:color w:val="auto"/>
        </w:rPr>
      </w:pPr>
    </w:p>
    <w:p w:rsidR="0097492E" w:rsidRDefault="0097492E">
      <w:pPr>
        <w:pStyle w:val="11"/>
        <w:spacing w:line="360" w:lineRule="auto"/>
        <w:jc w:val="both"/>
        <w:rPr>
          <w:rFonts w:ascii="Times New Roman" w:hAnsi="Times New Roman"/>
          <w:color w:val="auto"/>
        </w:rPr>
      </w:pPr>
    </w:p>
    <w:p w:rsidR="0097492E" w:rsidRDefault="0097492E">
      <w:pPr>
        <w:pStyle w:val="11"/>
        <w:spacing w:line="360" w:lineRule="auto"/>
        <w:jc w:val="both"/>
        <w:rPr>
          <w:rFonts w:ascii="Times New Roman" w:hAnsi="Times New Roman"/>
          <w:color w:val="auto"/>
        </w:rPr>
      </w:pPr>
    </w:p>
    <w:p w:rsidR="0097492E" w:rsidRDefault="0097492E">
      <w:pPr>
        <w:pStyle w:val="11"/>
        <w:spacing w:line="360" w:lineRule="auto"/>
        <w:jc w:val="both"/>
        <w:rPr>
          <w:rFonts w:ascii="Times New Roman" w:eastAsia="华文新魏" w:hAnsi="Times New Roman"/>
          <w:color w:val="auto"/>
        </w:rPr>
      </w:pPr>
    </w:p>
    <w:p w:rsidR="0097492E" w:rsidRDefault="0097492E">
      <w:pPr>
        <w:pStyle w:val="11"/>
        <w:spacing w:line="360" w:lineRule="auto"/>
        <w:jc w:val="both"/>
        <w:rPr>
          <w:rFonts w:ascii="Times New Roman" w:eastAsia="华文新魏" w:hAnsi="Times New Roman"/>
          <w:color w:val="auto"/>
        </w:rPr>
      </w:pPr>
    </w:p>
    <w:p w:rsidR="0097492E" w:rsidRDefault="00146B9A">
      <w:pPr>
        <w:pStyle w:val="11"/>
        <w:spacing w:line="360" w:lineRule="auto"/>
        <w:rPr>
          <w:rFonts w:ascii="Times New Roman" w:eastAsia="宋体" w:hAnsi="Times New Roman"/>
          <w:b/>
          <w:bCs/>
          <w:color w:val="auto"/>
          <w:sz w:val="36"/>
          <w:szCs w:val="36"/>
        </w:rPr>
      </w:pPr>
      <w:r>
        <w:rPr>
          <w:rFonts w:ascii="Times New Roman" w:eastAsia="宋体" w:hAnsi="Times New Roman" w:hint="eastAsia"/>
          <w:b/>
          <w:bCs/>
          <w:color w:val="auto"/>
          <w:sz w:val="36"/>
          <w:szCs w:val="36"/>
        </w:rPr>
        <w:t>苏州市</w:t>
      </w:r>
      <w:r w:rsidR="0032083A">
        <w:rPr>
          <w:rFonts w:ascii="Times New Roman" w:eastAsia="宋体" w:hAnsi="Times New Roman" w:hint="eastAsia"/>
          <w:b/>
          <w:bCs/>
          <w:color w:val="auto"/>
          <w:sz w:val="36"/>
          <w:szCs w:val="36"/>
        </w:rPr>
        <w:t>人力资源和社会保障部</w:t>
      </w:r>
    </w:p>
    <w:p w:rsidR="0097492E" w:rsidRDefault="0032083A">
      <w:pPr>
        <w:pStyle w:val="11"/>
        <w:spacing w:line="360" w:lineRule="auto"/>
        <w:rPr>
          <w:rFonts w:ascii="Times New Roman" w:eastAsia="宋体" w:hAnsi="Times New Roman"/>
          <w:color w:val="auto"/>
          <w:sz w:val="36"/>
          <w:szCs w:val="36"/>
        </w:rPr>
        <w:sectPr w:rsidR="0097492E">
          <w:footerReference w:type="default" r:id="rId9"/>
          <w:footerReference w:type="first" r:id="rId10"/>
          <w:pgSz w:w="11906" w:h="16838"/>
          <w:pgMar w:top="1871" w:right="1588" w:bottom="1440" w:left="1758" w:header="851" w:footer="34" w:gutter="0"/>
          <w:pgNumType w:fmt="numberInDash"/>
          <w:cols w:space="720"/>
          <w:docGrid w:linePitch="435"/>
        </w:sectPr>
      </w:pPr>
      <w:r>
        <w:rPr>
          <w:rFonts w:ascii="Times New Roman" w:eastAsia="宋体" w:hAnsi="Times New Roman"/>
          <w:b/>
          <w:bCs/>
          <w:color w:val="auto"/>
          <w:sz w:val="36"/>
          <w:szCs w:val="36"/>
        </w:rPr>
        <w:t>二〇</w:t>
      </w:r>
      <w:r>
        <w:rPr>
          <w:rFonts w:ascii="Times New Roman" w:eastAsia="宋体" w:hAnsi="Times New Roman" w:hint="eastAsia"/>
          <w:b/>
          <w:bCs/>
          <w:color w:val="auto"/>
          <w:sz w:val="36"/>
          <w:szCs w:val="36"/>
        </w:rPr>
        <w:t>二</w:t>
      </w:r>
      <w:r>
        <w:rPr>
          <w:rFonts w:ascii="Times New Roman" w:eastAsia="宋体" w:hAnsi="Times New Roman"/>
          <w:b/>
          <w:bCs/>
          <w:color w:val="auto"/>
          <w:sz w:val="36"/>
          <w:szCs w:val="36"/>
        </w:rPr>
        <w:t>三年</w:t>
      </w:r>
      <w:r w:rsidR="00146B9A">
        <w:rPr>
          <w:rFonts w:ascii="Times New Roman" w:eastAsia="宋体" w:hAnsi="Times New Roman" w:hint="eastAsia"/>
          <w:b/>
          <w:bCs/>
          <w:color w:val="auto"/>
          <w:sz w:val="36"/>
          <w:szCs w:val="36"/>
        </w:rPr>
        <w:t>三</w:t>
      </w:r>
      <w:r>
        <w:rPr>
          <w:rFonts w:ascii="Times New Roman" w:eastAsia="宋体" w:hAnsi="Times New Roman"/>
          <w:b/>
          <w:bCs/>
          <w:color w:val="auto"/>
          <w:sz w:val="36"/>
          <w:szCs w:val="36"/>
        </w:rPr>
        <w:t>月</w:t>
      </w:r>
    </w:p>
    <w:p w:rsidR="0097492E" w:rsidRDefault="0097492E"/>
    <w:sdt>
      <w:sdtPr>
        <w:rPr>
          <w:rFonts w:asciiTheme="minorHAnsi" w:eastAsiaTheme="minorEastAsia" w:hAnsiTheme="minorHAnsi" w:cs="Times New Roman"/>
          <w:b w:val="0"/>
          <w:bCs w:val="0"/>
          <w:kern w:val="0"/>
          <w:sz w:val="24"/>
          <w:szCs w:val="24"/>
          <w:lang w:val="zh-CN"/>
        </w:rPr>
        <w:id w:val="42649876"/>
        <w:docPartObj>
          <w:docPartGallery w:val="Table of Contents"/>
          <w:docPartUnique/>
        </w:docPartObj>
      </w:sdtPr>
      <w:sdtEndPr>
        <w:rPr>
          <w:rFonts w:ascii="黑体" w:eastAsia="黑体" w:hAnsi="黑体" w:cs="黑体" w:hint="eastAsia"/>
          <w:sz w:val="28"/>
          <w:szCs w:val="28"/>
        </w:rPr>
      </w:sdtEndPr>
      <w:sdtContent>
        <w:p w:rsidR="001C1A83" w:rsidRDefault="001C1A83">
          <w:pPr>
            <w:pStyle w:val="TOC1"/>
            <w:jc w:val="center"/>
            <w:rPr>
              <w:sz w:val="40"/>
              <w:szCs w:val="40"/>
              <w:lang w:val="zh-CN"/>
            </w:rPr>
          </w:pPr>
          <w:r>
            <w:rPr>
              <w:sz w:val="40"/>
              <w:szCs w:val="40"/>
              <w:lang w:val="zh-CN"/>
            </w:rPr>
            <w:t>目</w:t>
          </w:r>
          <w:r>
            <w:rPr>
              <w:rFonts w:hint="eastAsia"/>
              <w:sz w:val="40"/>
              <w:szCs w:val="40"/>
              <w:lang w:val="zh-CN"/>
            </w:rPr>
            <w:t xml:space="preserve">  </w:t>
          </w:r>
          <w:r>
            <w:rPr>
              <w:sz w:val="40"/>
              <w:szCs w:val="40"/>
              <w:lang w:val="zh-CN"/>
            </w:rPr>
            <w:t>录</w:t>
          </w:r>
        </w:p>
        <w:p w:rsidR="001C1A83" w:rsidRDefault="001C1A83">
          <w:pPr>
            <w:rPr>
              <w:rFonts w:asciiTheme="minorEastAsia" w:hAnsiTheme="minorEastAsia"/>
              <w:sz w:val="32"/>
              <w:szCs w:val="32"/>
              <w:lang w:val="zh-CN"/>
            </w:rPr>
          </w:pPr>
        </w:p>
        <w:p w:rsidR="001C1A83" w:rsidRPr="00236F56" w:rsidRDefault="001C1A83">
          <w:pPr>
            <w:pStyle w:val="30"/>
            <w:tabs>
              <w:tab w:val="right" w:leader="dot" w:pos="8306"/>
            </w:tabs>
            <w:adjustRightInd w:val="0"/>
            <w:snapToGrid w:val="0"/>
            <w:spacing w:line="300" w:lineRule="auto"/>
            <w:ind w:left="0"/>
            <w:rPr>
              <w:rFonts w:ascii="黑体" w:eastAsia="黑体" w:hAnsi="黑体" w:cs="黑体"/>
              <w:b/>
              <w:bCs/>
              <w:i w:val="0"/>
              <w:iCs w:val="0"/>
              <w:noProof/>
              <w:sz w:val="24"/>
              <w:szCs w:val="24"/>
            </w:rPr>
          </w:pPr>
          <w:r>
            <w:rPr>
              <w:rFonts w:ascii="黑体" w:eastAsia="黑体" w:hAnsi="黑体" w:cs="黑体" w:hint="eastAsia"/>
              <w:i w:val="0"/>
              <w:iCs w:val="0"/>
              <w:sz w:val="28"/>
              <w:szCs w:val="28"/>
            </w:rPr>
            <w:fldChar w:fldCharType="begin"/>
          </w:r>
          <w:r>
            <w:rPr>
              <w:rFonts w:ascii="黑体" w:eastAsia="黑体" w:hAnsi="黑体" w:cs="黑体" w:hint="eastAsia"/>
              <w:i w:val="0"/>
              <w:iCs w:val="0"/>
              <w:sz w:val="28"/>
              <w:szCs w:val="28"/>
            </w:rPr>
            <w:instrText xml:space="preserve"> TOC \o "1-3" \h \z \u </w:instrText>
          </w:r>
          <w:r>
            <w:rPr>
              <w:rFonts w:ascii="黑体" w:eastAsia="黑体" w:hAnsi="黑体" w:cs="黑体" w:hint="eastAsia"/>
              <w:i w:val="0"/>
              <w:iCs w:val="0"/>
              <w:sz w:val="28"/>
              <w:szCs w:val="28"/>
            </w:rPr>
            <w:fldChar w:fldCharType="separate"/>
          </w:r>
          <w:hyperlink w:anchor="_Toc30535" w:history="1">
            <w:r w:rsidRPr="00236F56">
              <w:rPr>
                <w:rFonts w:ascii="黑体" w:eastAsia="黑体" w:hAnsi="黑体" w:cs="黑体" w:hint="eastAsia"/>
                <w:b/>
                <w:bCs/>
                <w:i w:val="0"/>
                <w:iCs w:val="0"/>
                <w:noProof/>
                <w:sz w:val="24"/>
                <w:szCs w:val="24"/>
              </w:rPr>
              <w:t>第一部分  企业薪酬调查概述</w:t>
            </w:r>
            <w:r w:rsidRPr="00236F56">
              <w:rPr>
                <w:rFonts w:ascii="黑体" w:eastAsia="黑体" w:hAnsi="黑体" w:cs="黑体" w:hint="eastAsia"/>
                <w:b/>
                <w:bCs/>
                <w:i w:val="0"/>
                <w:iCs w:val="0"/>
                <w:noProof/>
                <w:sz w:val="24"/>
                <w:szCs w:val="24"/>
              </w:rPr>
              <w:tab/>
            </w:r>
            <w:r w:rsidRPr="00236F56">
              <w:rPr>
                <w:rFonts w:ascii="黑体" w:eastAsia="黑体" w:hAnsi="黑体" w:cs="黑体" w:hint="eastAsia"/>
                <w:b/>
                <w:bCs/>
                <w:i w:val="0"/>
                <w:iCs w:val="0"/>
                <w:noProof/>
                <w:sz w:val="24"/>
                <w:szCs w:val="24"/>
              </w:rPr>
              <w:fldChar w:fldCharType="begin"/>
            </w:r>
            <w:r w:rsidRPr="00236F56">
              <w:rPr>
                <w:rFonts w:ascii="黑体" w:eastAsia="黑体" w:hAnsi="黑体" w:cs="黑体" w:hint="eastAsia"/>
                <w:b/>
                <w:bCs/>
                <w:i w:val="0"/>
                <w:iCs w:val="0"/>
                <w:noProof/>
                <w:sz w:val="24"/>
                <w:szCs w:val="24"/>
              </w:rPr>
              <w:instrText xml:space="preserve"> PAGEREF _Toc30535 \h </w:instrText>
            </w:r>
            <w:r w:rsidRPr="00236F56">
              <w:rPr>
                <w:rFonts w:ascii="黑体" w:eastAsia="黑体" w:hAnsi="黑体" w:cs="黑体" w:hint="eastAsia"/>
                <w:b/>
                <w:bCs/>
                <w:i w:val="0"/>
                <w:iCs w:val="0"/>
                <w:noProof/>
                <w:sz w:val="24"/>
                <w:szCs w:val="24"/>
              </w:rPr>
            </w:r>
            <w:r w:rsidRPr="00236F56">
              <w:rPr>
                <w:rFonts w:ascii="黑体" w:eastAsia="黑体" w:hAnsi="黑体" w:cs="黑体" w:hint="eastAsia"/>
                <w:b/>
                <w:bCs/>
                <w:i w:val="0"/>
                <w:iCs w:val="0"/>
                <w:noProof/>
                <w:sz w:val="24"/>
                <w:szCs w:val="24"/>
              </w:rPr>
              <w:fldChar w:fldCharType="separate"/>
            </w:r>
            <w:r w:rsidR="00503ECC">
              <w:rPr>
                <w:rFonts w:ascii="黑体" w:eastAsia="黑体" w:hAnsi="黑体" w:cs="黑体"/>
                <w:b/>
                <w:bCs/>
                <w:i w:val="0"/>
                <w:iCs w:val="0"/>
                <w:noProof/>
                <w:sz w:val="24"/>
                <w:szCs w:val="24"/>
              </w:rPr>
              <w:t>- 1 -</w:t>
            </w:r>
            <w:r w:rsidRPr="00236F56">
              <w:rPr>
                <w:rFonts w:ascii="黑体" w:eastAsia="黑体" w:hAnsi="黑体" w:cs="黑体" w:hint="eastAsia"/>
                <w:b/>
                <w:bCs/>
                <w:i w:val="0"/>
                <w:iCs w:val="0"/>
                <w:noProof/>
                <w:sz w:val="24"/>
                <w:szCs w:val="24"/>
              </w:rPr>
              <w:fldChar w:fldCharType="end"/>
            </w:r>
          </w:hyperlink>
        </w:p>
        <w:p w:rsidR="001C1A83" w:rsidRPr="00236F56" w:rsidRDefault="001C1A83" w:rsidP="00A72EAF">
          <w:pPr>
            <w:pStyle w:val="20"/>
            <w:tabs>
              <w:tab w:val="right" w:leader="dot" w:pos="8306"/>
            </w:tabs>
            <w:adjustRightInd w:val="0"/>
            <w:snapToGrid w:val="0"/>
            <w:spacing w:line="300" w:lineRule="auto"/>
            <w:ind w:firstLineChars="100" w:firstLine="200"/>
            <w:rPr>
              <w:rFonts w:ascii="黑体" w:eastAsia="黑体" w:hAnsi="黑体" w:cs="黑体"/>
              <w:noProof/>
              <w:sz w:val="24"/>
              <w:szCs w:val="24"/>
            </w:rPr>
          </w:pPr>
          <w:hyperlink w:anchor="_Toc2482" w:history="1">
            <w:r w:rsidRPr="00236F56">
              <w:rPr>
                <w:rFonts w:ascii="黑体" w:eastAsia="黑体" w:hAnsi="黑体" w:cs="黑体" w:hint="eastAsia"/>
                <w:noProof/>
                <w:sz w:val="24"/>
                <w:szCs w:val="24"/>
              </w:rPr>
              <w:t>一、企业薪酬调查的概念</w:t>
            </w:r>
            <w:r w:rsidRPr="00236F56">
              <w:rPr>
                <w:rFonts w:ascii="黑体" w:eastAsia="黑体" w:hAnsi="黑体" w:cs="黑体"/>
                <w:noProof/>
                <w:sz w:val="24"/>
                <w:szCs w:val="24"/>
              </w:rPr>
              <w:t>和发展</w:t>
            </w:r>
            <w:r w:rsidRPr="00236F56">
              <w:rPr>
                <w:rFonts w:ascii="黑体" w:eastAsia="黑体" w:hAnsi="黑体" w:cs="黑体" w:hint="eastAsia"/>
                <w:noProof/>
                <w:sz w:val="24"/>
                <w:szCs w:val="24"/>
              </w:rPr>
              <w:tab/>
            </w:r>
            <w:r w:rsidRPr="00236F56">
              <w:rPr>
                <w:rFonts w:ascii="黑体" w:eastAsia="黑体" w:hAnsi="黑体" w:cs="黑体" w:hint="eastAsia"/>
                <w:noProof/>
                <w:sz w:val="24"/>
                <w:szCs w:val="24"/>
              </w:rPr>
              <w:fldChar w:fldCharType="begin"/>
            </w:r>
            <w:r w:rsidRPr="00236F56">
              <w:rPr>
                <w:rFonts w:ascii="黑体" w:eastAsia="黑体" w:hAnsi="黑体" w:cs="黑体" w:hint="eastAsia"/>
                <w:noProof/>
                <w:sz w:val="24"/>
                <w:szCs w:val="24"/>
              </w:rPr>
              <w:instrText xml:space="preserve"> PAGEREF _Toc2482 \h </w:instrText>
            </w:r>
            <w:r w:rsidRPr="00236F56">
              <w:rPr>
                <w:rFonts w:ascii="黑体" w:eastAsia="黑体" w:hAnsi="黑体" w:cs="黑体" w:hint="eastAsia"/>
                <w:noProof/>
                <w:sz w:val="24"/>
                <w:szCs w:val="24"/>
              </w:rPr>
            </w:r>
            <w:r w:rsidRPr="00236F56">
              <w:rPr>
                <w:rFonts w:ascii="黑体" w:eastAsia="黑体" w:hAnsi="黑体" w:cs="黑体" w:hint="eastAsia"/>
                <w:noProof/>
                <w:sz w:val="24"/>
                <w:szCs w:val="24"/>
              </w:rPr>
              <w:fldChar w:fldCharType="separate"/>
            </w:r>
            <w:r w:rsidR="00503ECC">
              <w:rPr>
                <w:rFonts w:ascii="黑体" w:eastAsia="黑体" w:hAnsi="黑体" w:cs="黑体"/>
                <w:noProof/>
                <w:sz w:val="24"/>
                <w:szCs w:val="24"/>
              </w:rPr>
              <w:t>- 1 -</w:t>
            </w:r>
            <w:r w:rsidRPr="00236F56">
              <w:rPr>
                <w:rFonts w:ascii="黑体" w:eastAsia="黑体" w:hAnsi="黑体" w:cs="黑体" w:hint="eastAsia"/>
                <w:noProof/>
                <w:sz w:val="24"/>
                <w:szCs w:val="24"/>
              </w:rPr>
              <w:fldChar w:fldCharType="end"/>
            </w:r>
          </w:hyperlink>
        </w:p>
        <w:p w:rsidR="001C1A83" w:rsidRPr="00236F56" w:rsidRDefault="001C1A83" w:rsidP="00A72EAF">
          <w:pPr>
            <w:pStyle w:val="20"/>
            <w:tabs>
              <w:tab w:val="right" w:leader="dot" w:pos="8306"/>
            </w:tabs>
            <w:adjustRightInd w:val="0"/>
            <w:snapToGrid w:val="0"/>
            <w:spacing w:line="300" w:lineRule="auto"/>
            <w:ind w:firstLineChars="100" w:firstLine="200"/>
            <w:rPr>
              <w:rFonts w:ascii="黑体" w:eastAsia="黑体" w:hAnsi="黑体" w:cs="黑体"/>
              <w:noProof/>
              <w:sz w:val="24"/>
              <w:szCs w:val="24"/>
            </w:rPr>
          </w:pPr>
          <w:hyperlink w:anchor="_Toc18515" w:history="1">
            <w:r w:rsidRPr="00236F56">
              <w:rPr>
                <w:rFonts w:ascii="黑体" w:eastAsia="黑体" w:hAnsi="黑体" w:cs="黑体" w:hint="eastAsia"/>
                <w:noProof/>
                <w:sz w:val="24"/>
                <w:szCs w:val="24"/>
              </w:rPr>
              <w:t>二、企业薪酬调查的意义</w:t>
            </w:r>
            <w:r w:rsidRPr="00236F56">
              <w:rPr>
                <w:rFonts w:ascii="黑体" w:eastAsia="黑体" w:hAnsi="黑体" w:cs="黑体" w:hint="eastAsia"/>
                <w:noProof/>
                <w:sz w:val="24"/>
                <w:szCs w:val="24"/>
              </w:rPr>
              <w:tab/>
            </w:r>
            <w:r w:rsidRPr="00236F56">
              <w:rPr>
                <w:rFonts w:ascii="黑体" w:eastAsia="黑体" w:hAnsi="黑体" w:cs="黑体" w:hint="eastAsia"/>
                <w:noProof/>
                <w:sz w:val="24"/>
                <w:szCs w:val="24"/>
              </w:rPr>
              <w:fldChar w:fldCharType="begin"/>
            </w:r>
            <w:r w:rsidRPr="00236F56">
              <w:rPr>
                <w:rFonts w:ascii="黑体" w:eastAsia="黑体" w:hAnsi="黑体" w:cs="黑体" w:hint="eastAsia"/>
                <w:noProof/>
                <w:sz w:val="24"/>
                <w:szCs w:val="24"/>
              </w:rPr>
              <w:instrText xml:space="preserve"> PAGEREF _Toc18515 \h </w:instrText>
            </w:r>
            <w:r w:rsidRPr="00236F56">
              <w:rPr>
                <w:rFonts w:ascii="黑体" w:eastAsia="黑体" w:hAnsi="黑体" w:cs="黑体" w:hint="eastAsia"/>
                <w:noProof/>
                <w:sz w:val="24"/>
                <w:szCs w:val="24"/>
              </w:rPr>
            </w:r>
            <w:r w:rsidRPr="00236F56">
              <w:rPr>
                <w:rFonts w:ascii="黑体" w:eastAsia="黑体" w:hAnsi="黑体" w:cs="黑体" w:hint="eastAsia"/>
                <w:noProof/>
                <w:sz w:val="24"/>
                <w:szCs w:val="24"/>
              </w:rPr>
              <w:fldChar w:fldCharType="separate"/>
            </w:r>
            <w:r w:rsidR="00503ECC">
              <w:rPr>
                <w:rFonts w:ascii="黑体" w:eastAsia="黑体" w:hAnsi="黑体" w:cs="黑体"/>
                <w:noProof/>
                <w:sz w:val="24"/>
                <w:szCs w:val="24"/>
              </w:rPr>
              <w:t>- 3 -</w:t>
            </w:r>
            <w:r w:rsidRPr="00236F56">
              <w:rPr>
                <w:rFonts w:ascii="黑体" w:eastAsia="黑体" w:hAnsi="黑体" w:cs="黑体" w:hint="eastAsia"/>
                <w:noProof/>
                <w:sz w:val="24"/>
                <w:szCs w:val="24"/>
              </w:rPr>
              <w:fldChar w:fldCharType="end"/>
            </w:r>
          </w:hyperlink>
        </w:p>
        <w:p w:rsidR="001C1A83" w:rsidRPr="00236F56" w:rsidRDefault="001C1A83" w:rsidP="00A72EAF">
          <w:pPr>
            <w:pStyle w:val="20"/>
            <w:tabs>
              <w:tab w:val="right" w:leader="dot" w:pos="8306"/>
            </w:tabs>
            <w:adjustRightInd w:val="0"/>
            <w:snapToGrid w:val="0"/>
            <w:spacing w:line="300" w:lineRule="auto"/>
            <w:ind w:firstLineChars="100" w:firstLine="200"/>
            <w:rPr>
              <w:rFonts w:ascii="黑体" w:eastAsia="黑体" w:hAnsi="黑体" w:cs="黑体"/>
              <w:noProof/>
              <w:sz w:val="24"/>
              <w:szCs w:val="24"/>
            </w:rPr>
          </w:pPr>
          <w:hyperlink w:anchor="_Toc309" w:history="1">
            <w:r w:rsidRPr="00236F56">
              <w:rPr>
                <w:rFonts w:ascii="黑体" w:eastAsia="黑体" w:hAnsi="黑体" w:cs="黑体" w:hint="eastAsia"/>
                <w:noProof/>
                <w:sz w:val="24"/>
                <w:szCs w:val="24"/>
              </w:rPr>
              <w:t>三、调查</w:t>
            </w:r>
            <w:r w:rsidRPr="00236F56">
              <w:rPr>
                <w:rFonts w:ascii="黑体" w:eastAsia="黑体" w:hAnsi="黑体" w:cs="黑体"/>
                <w:noProof/>
                <w:sz w:val="24"/>
                <w:szCs w:val="24"/>
              </w:rPr>
              <w:t>内容和</w:t>
            </w:r>
            <w:r w:rsidRPr="00236F56">
              <w:rPr>
                <w:rFonts w:ascii="黑体" w:eastAsia="黑体" w:hAnsi="黑体" w:cs="黑体" w:hint="eastAsia"/>
                <w:noProof/>
                <w:sz w:val="24"/>
                <w:szCs w:val="24"/>
              </w:rPr>
              <w:t>方法</w:t>
            </w:r>
            <w:r w:rsidRPr="00236F56">
              <w:rPr>
                <w:rFonts w:ascii="黑体" w:eastAsia="黑体" w:hAnsi="黑体" w:cs="黑体" w:hint="eastAsia"/>
                <w:noProof/>
                <w:sz w:val="24"/>
                <w:szCs w:val="24"/>
              </w:rPr>
              <w:tab/>
            </w:r>
            <w:r w:rsidRPr="00236F56">
              <w:rPr>
                <w:rFonts w:ascii="黑体" w:eastAsia="黑体" w:hAnsi="黑体" w:cs="黑体" w:hint="eastAsia"/>
                <w:noProof/>
                <w:sz w:val="24"/>
                <w:szCs w:val="24"/>
              </w:rPr>
              <w:fldChar w:fldCharType="begin"/>
            </w:r>
            <w:r w:rsidRPr="00236F56">
              <w:rPr>
                <w:rFonts w:ascii="黑体" w:eastAsia="黑体" w:hAnsi="黑体" w:cs="黑体" w:hint="eastAsia"/>
                <w:noProof/>
                <w:sz w:val="24"/>
                <w:szCs w:val="24"/>
              </w:rPr>
              <w:instrText xml:space="preserve"> PAGEREF _Toc309 \h </w:instrText>
            </w:r>
            <w:r w:rsidRPr="00236F56">
              <w:rPr>
                <w:rFonts w:ascii="黑体" w:eastAsia="黑体" w:hAnsi="黑体" w:cs="黑体" w:hint="eastAsia"/>
                <w:noProof/>
                <w:sz w:val="24"/>
                <w:szCs w:val="24"/>
              </w:rPr>
            </w:r>
            <w:r w:rsidRPr="00236F56">
              <w:rPr>
                <w:rFonts w:ascii="黑体" w:eastAsia="黑体" w:hAnsi="黑体" w:cs="黑体" w:hint="eastAsia"/>
                <w:noProof/>
                <w:sz w:val="24"/>
                <w:szCs w:val="24"/>
              </w:rPr>
              <w:fldChar w:fldCharType="separate"/>
            </w:r>
            <w:r w:rsidR="00503ECC">
              <w:rPr>
                <w:rFonts w:ascii="黑体" w:eastAsia="黑体" w:hAnsi="黑体" w:cs="黑体"/>
                <w:noProof/>
                <w:sz w:val="24"/>
                <w:szCs w:val="24"/>
              </w:rPr>
              <w:t>- 4 -</w:t>
            </w:r>
            <w:r w:rsidRPr="00236F56">
              <w:rPr>
                <w:rFonts w:ascii="黑体" w:eastAsia="黑体" w:hAnsi="黑体" w:cs="黑体" w:hint="eastAsia"/>
                <w:noProof/>
                <w:sz w:val="24"/>
                <w:szCs w:val="24"/>
              </w:rPr>
              <w:fldChar w:fldCharType="end"/>
            </w:r>
          </w:hyperlink>
        </w:p>
        <w:p w:rsidR="001C1A83" w:rsidRPr="00236F56" w:rsidRDefault="001C1A83" w:rsidP="00A72EAF">
          <w:pPr>
            <w:pStyle w:val="20"/>
            <w:tabs>
              <w:tab w:val="right" w:leader="dot" w:pos="8306"/>
            </w:tabs>
            <w:adjustRightInd w:val="0"/>
            <w:snapToGrid w:val="0"/>
            <w:spacing w:line="300" w:lineRule="auto"/>
            <w:ind w:firstLineChars="100" w:firstLine="200"/>
            <w:rPr>
              <w:rFonts w:ascii="黑体" w:eastAsia="黑体" w:hAnsi="黑体" w:cs="黑体"/>
              <w:noProof/>
              <w:sz w:val="24"/>
              <w:szCs w:val="24"/>
            </w:rPr>
          </w:pPr>
          <w:hyperlink w:anchor="_Toc13545" w:history="1">
            <w:r w:rsidRPr="00236F56">
              <w:rPr>
                <w:rFonts w:ascii="黑体" w:eastAsia="黑体" w:hAnsi="黑体" w:cs="黑体" w:hint="eastAsia"/>
                <w:noProof/>
                <w:sz w:val="24"/>
                <w:szCs w:val="24"/>
              </w:rPr>
              <w:t>四、与国家统计局劳动工资统计的区别</w:t>
            </w:r>
            <w:r w:rsidRPr="00236F56">
              <w:rPr>
                <w:rFonts w:ascii="黑体" w:eastAsia="黑体" w:hAnsi="黑体" w:cs="黑体" w:hint="eastAsia"/>
                <w:noProof/>
                <w:sz w:val="24"/>
                <w:szCs w:val="24"/>
              </w:rPr>
              <w:tab/>
            </w:r>
            <w:r w:rsidRPr="00236F56">
              <w:rPr>
                <w:rFonts w:ascii="黑体" w:eastAsia="黑体" w:hAnsi="黑体" w:cs="黑体" w:hint="eastAsia"/>
                <w:noProof/>
                <w:sz w:val="24"/>
                <w:szCs w:val="24"/>
              </w:rPr>
              <w:fldChar w:fldCharType="begin"/>
            </w:r>
            <w:r w:rsidRPr="00236F56">
              <w:rPr>
                <w:rFonts w:ascii="黑体" w:eastAsia="黑体" w:hAnsi="黑体" w:cs="黑体" w:hint="eastAsia"/>
                <w:noProof/>
                <w:sz w:val="24"/>
                <w:szCs w:val="24"/>
              </w:rPr>
              <w:instrText xml:space="preserve"> PAGEREF _Toc13545 \h </w:instrText>
            </w:r>
            <w:r w:rsidRPr="00236F56">
              <w:rPr>
                <w:rFonts w:ascii="黑体" w:eastAsia="黑体" w:hAnsi="黑体" w:cs="黑体" w:hint="eastAsia"/>
                <w:noProof/>
                <w:sz w:val="24"/>
                <w:szCs w:val="24"/>
              </w:rPr>
            </w:r>
            <w:r w:rsidRPr="00236F56">
              <w:rPr>
                <w:rFonts w:ascii="黑体" w:eastAsia="黑体" w:hAnsi="黑体" w:cs="黑体" w:hint="eastAsia"/>
                <w:noProof/>
                <w:sz w:val="24"/>
                <w:szCs w:val="24"/>
              </w:rPr>
              <w:fldChar w:fldCharType="separate"/>
            </w:r>
            <w:r w:rsidR="00503ECC">
              <w:rPr>
                <w:rFonts w:ascii="黑体" w:eastAsia="黑体" w:hAnsi="黑体" w:cs="黑体"/>
                <w:noProof/>
                <w:sz w:val="24"/>
                <w:szCs w:val="24"/>
              </w:rPr>
              <w:t>- 5 -</w:t>
            </w:r>
            <w:r w:rsidRPr="00236F56">
              <w:rPr>
                <w:rFonts w:ascii="黑体" w:eastAsia="黑体" w:hAnsi="黑体" w:cs="黑体" w:hint="eastAsia"/>
                <w:noProof/>
                <w:sz w:val="24"/>
                <w:szCs w:val="24"/>
              </w:rPr>
              <w:fldChar w:fldCharType="end"/>
            </w:r>
          </w:hyperlink>
        </w:p>
        <w:p w:rsidR="001C1A83" w:rsidRPr="00236F56" w:rsidRDefault="001C1A83" w:rsidP="00A72EAF">
          <w:pPr>
            <w:pStyle w:val="20"/>
            <w:tabs>
              <w:tab w:val="right" w:leader="dot" w:pos="8306"/>
            </w:tabs>
            <w:adjustRightInd w:val="0"/>
            <w:snapToGrid w:val="0"/>
            <w:spacing w:line="300" w:lineRule="auto"/>
            <w:ind w:firstLineChars="100" w:firstLine="200"/>
            <w:rPr>
              <w:rFonts w:ascii="黑体" w:eastAsia="黑体" w:hAnsi="黑体" w:cs="黑体"/>
              <w:noProof/>
              <w:sz w:val="24"/>
              <w:szCs w:val="24"/>
            </w:rPr>
          </w:pPr>
          <w:hyperlink w:anchor="_Toc2224" w:history="1">
            <w:r w:rsidRPr="00236F56">
              <w:rPr>
                <w:rFonts w:ascii="黑体" w:eastAsia="黑体" w:hAnsi="黑体" w:cs="黑体" w:hint="eastAsia"/>
                <w:noProof/>
                <w:sz w:val="24"/>
                <w:szCs w:val="24"/>
              </w:rPr>
              <w:t>五、统计报表制度的合法性</w:t>
            </w:r>
            <w:r w:rsidRPr="00236F56">
              <w:rPr>
                <w:rFonts w:ascii="黑体" w:eastAsia="黑体" w:hAnsi="黑体" w:cs="黑体" w:hint="eastAsia"/>
                <w:noProof/>
                <w:sz w:val="24"/>
                <w:szCs w:val="24"/>
              </w:rPr>
              <w:tab/>
            </w:r>
            <w:r w:rsidRPr="00236F56">
              <w:rPr>
                <w:rFonts w:ascii="黑体" w:eastAsia="黑体" w:hAnsi="黑体" w:cs="黑体" w:hint="eastAsia"/>
                <w:noProof/>
                <w:sz w:val="24"/>
                <w:szCs w:val="24"/>
              </w:rPr>
              <w:fldChar w:fldCharType="begin"/>
            </w:r>
            <w:r w:rsidRPr="00236F56">
              <w:rPr>
                <w:rFonts w:ascii="黑体" w:eastAsia="黑体" w:hAnsi="黑体" w:cs="黑体" w:hint="eastAsia"/>
                <w:noProof/>
                <w:sz w:val="24"/>
                <w:szCs w:val="24"/>
              </w:rPr>
              <w:instrText xml:space="preserve"> PAGEREF _Toc2224 \h </w:instrText>
            </w:r>
            <w:r w:rsidRPr="00236F56">
              <w:rPr>
                <w:rFonts w:ascii="黑体" w:eastAsia="黑体" w:hAnsi="黑体" w:cs="黑体" w:hint="eastAsia"/>
                <w:noProof/>
                <w:sz w:val="24"/>
                <w:szCs w:val="24"/>
              </w:rPr>
            </w:r>
            <w:r w:rsidRPr="00236F56">
              <w:rPr>
                <w:rFonts w:ascii="黑体" w:eastAsia="黑体" w:hAnsi="黑体" w:cs="黑体" w:hint="eastAsia"/>
                <w:noProof/>
                <w:sz w:val="24"/>
                <w:szCs w:val="24"/>
              </w:rPr>
              <w:fldChar w:fldCharType="separate"/>
            </w:r>
            <w:r w:rsidR="00503ECC">
              <w:rPr>
                <w:rFonts w:ascii="黑体" w:eastAsia="黑体" w:hAnsi="黑体" w:cs="黑体"/>
                <w:noProof/>
                <w:sz w:val="24"/>
                <w:szCs w:val="24"/>
              </w:rPr>
              <w:t>- 6 -</w:t>
            </w:r>
            <w:r w:rsidRPr="00236F56">
              <w:rPr>
                <w:rFonts w:ascii="黑体" w:eastAsia="黑体" w:hAnsi="黑体" w:cs="黑体" w:hint="eastAsia"/>
                <w:noProof/>
                <w:sz w:val="24"/>
                <w:szCs w:val="24"/>
              </w:rPr>
              <w:fldChar w:fldCharType="end"/>
            </w:r>
          </w:hyperlink>
        </w:p>
        <w:p w:rsidR="001C1A83" w:rsidRPr="00236F56" w:rsidRDefault="001C1A83">
          <w:pPr>
            <w:pStyle w:val="10"/>
            <w:tabs>
              <w:tab w:val="right" w:leader="dot" w:pos="8306"/>
            </w:tabs>
            <w:adjustRightInd w:val="0"/>
            <w:snapToGrid w:val="0"/>
            <w:spacing w:before="0" w:after="0" w:line="300" w:lineRule="auto"/>
            <w:rPr>
              <w:rFonts w:ascii="黑体" w:eastAsia="黑体" w:hAnsi="黑体" w:cs="黑体"/>
              <w:noProof/>
              <w:sz w:val="24"/>
              <w:szCs w:val="24"/>
            </w:rPr>
          </w:pPr>
          <w:hyperlink w:anchor="_Toc25315" w:history="1">
            <w:r w:rsidRPr="00236F56">
              <w:rPr>
                <w:rFonts w:ascii="黑体" w:eastAsia="黑体" w:hAnsi="黑体" w:cs="黑体" w:hint="eastAsia"/>
                <w:noProof/>
                <w:sz w:val="24"/>
                <w:szCs w:val="24"/>
              </w:rPr>
              <w:t>第二部分  企业薪酬调查主要指标解释</w:t>
            </w:r>
            <w:r w:rsidRPr="00236F56">
              <w:rPr>
                <w:rFonts w:ascii="黑体" w:eastAsia="黑体" w:hAnsi="黑体" w:cs="黑体" w:hint="eastAsia"/>
                <w:noProof/>
                <w:sz w:val="24"/>
                <w:szCs w:val="24"/>
              </w:rPr>
              <w:tab/>
            </w:r>
            <w:r w:rsidRPr="00236F56">
              <w:rPr>
                <w:rFonts w:ascii="黑体" w:eastAsia="黑体" w:hAnsi="黑体" w:cs="黑体" w:hint="eastAsia"/>
                <w:noProof/>
                <w:sz w:val="24"/>
                <w:szCs w:val="24"/>
              </w:rPr>
              <w:fldChar w:fldCharType="begin"/>
            </w:r>
            <w:r w:rsidRPr="00236F56">
              <w:rPr>
                <w:rFonts w:ascii="黑体" w:eastAsia="黑体" w:hAnsi="黑体" w:cs="黑体" w:hint="eastAsia"/>
                <w:noProof/>
                <w:sz w:val="24"/>
                <w:szCs w:val="24"/>
              </w:rPr>
              <w:instrText xml:space="preserve"> PAGEREF _Toc25315 \h </w:instrText>
            </w:r>
            <w:r w:rsidRPr="00236F56">
              <w:rPr>
                <w:rFonts w:ascii="黑体" w:eastAsia="黑体" w:hAnsi="黑体" w:cs="黑体" w:hint="eastAsia"/>
                <w:noProof/>
                <w:sz w:val="24"/>
                <w:szCs w:val="24"/>
              </w:rPr>
            </w:r>
            <w:r w:rsidRPr="00236F56">
              <w:rPr>
                <w:rFonts w:ascii="黑体" w:eastAsia="黑体" w:hAnsi="黑体" w:cs="黑体" w:hint="eastAsia"/>
                <w:noProof/>
                <w:sz w:val="24"/>
                <w:szCs w:val="24"/>
              </w:rPr>
              <w:fldChar w:fldCharType="separate"/>
            </w:r>
            <w:r w:rsidR="00503ECC">
              <w:rPr>
                <w:rFonts w:ascii="黑体" w:eastAsia="黑体" w:hAnsi="黑体" w:cs="黑体"/>
                <w:noProof/>
                <w:sz w:val="24"/>
                <w:szCs w:val="24"/>
              </w:rPr>
              <w:t>- 7 -</w:t>
            </w:r>
            <w:r w:rsidRPr="00236F56">
              <w:rPr>
                <w:rFonts w:ascii="黑体" w:eastAsia="黑体" w:hAnsi="黑体" w:cs="黑体" w:hint="eastAsia"/>
                <w:noProof/>
                <w:sz w:val="24"/>
                <w:szCs w:val="24"/>
              </w:rPr>
              <w:fldChar w:fldCharType="end"/>
            </w:r>
          </w:hyperlink>
        </w:p>
        <w:p w:rsidR="001C1A83" w:rsidRPr="00236F56" w:rsidRDefault="001C1A83">
          <w:pPr>
            <w:pStyle w:val="30"/>
            <w:tabs>
              <w:tab w:val="right" w:leader="dot" w:pos="8306"/>
            </w:tabs>
            <w:adjustRightInd w:val="0"/>
            <w:snapToGrid w:val="0"/>
            <w:spacing w:line="300" w:lineRule="auto"/>
            <w:rPr>
              <w:rFonts w:ascii="黑体" w:eastAsia="黑体" w:hAnsi="黑体" w:cs="黑体"/>
              <w:i w:val="0"/>
              <w:iCs w:val="0"/>
              <w:noProof/>
              <w:sz w:val="24"/>
              <w:szCs w:val="24"/>
            </w:rPr>
          </w:pPr>
          <w:hyperlink w:anchor="_Toc11557" w:history="1">
            <w:r w:rsidRPr="00236F56">
              <w:rPr>
                <w:rFonts w:ascii="黑体" w:eastAsia="黑体" w:hAnsi="黑体" w:cs="黑体" w:hint="eastAsia"/>
                <w:i w:val="0"/>
                <w:iCs w:val="0"/>
                <w:noProof/>
                <w:sz w:val="24"/>
                <w:szCs w:val="24"/>
              </w:rPr>
              <w:t>一、企业基本情况有关指标</w:t>
            </w:r>
            <w:r w:rsidRPr="00236F56">
              <w:rPr>
                <w:rFonts w:ascii="黑体" w:eastAsia="黑体" w:hAnsi="黑体" w:cs="黑体" w:hint="eastAsia"/>
                <w:i w:val="0"/>
                <w:iCs w:val="0"/>
                <w:noProof/>
                <w:sz w:val="24"/>
                <w:szCs w:val="24"/>
              </w:rPr>
              <w:tab/>
            </w:r>
            <w:r w:rsidRPr="00236F56">
              <w:rPr>
                <w:rFonts w:ascii="黑体" w:eastAsia="黑体" w:hAnsi="黑体" w:cs="黑体" w:hint="eastAsia"/>
                <w:i w:val="0"/>
                <w:iCs w:val="0"/>
                <w:noProof/>
                <w:sz w:val="24"/>
                <w:szCs w:val="24"/>
              </w:rPr>
              <w:fldChar w:fldCharType="begin"/>
            </w:r>
            <w:r w:rsidRPr="00236F56">
              <w:rPr>
                <w:rFonts w:ascii="黑体" w:eastAsia="黑体" w:hAnsi="黑体" w:cs="黑体" w:hint="eastAsia"/>
                <w:i w:val="0"/>
                <w:iCs w:val="0"/>
                <w:noProof/>
                <w:sz w:val="24"/>
                <w:szCs w:val="24"/>
              </w:rPr>
              <w:instrText xml:space="preserve"> PAGEREF _Toc11557 \h </w:instrText>
            </w:r>
            <w:r w:rsidRPr="00236F56">
              <w:rPr>
                <w:rFonts w:ascii="黑体" w:eastAsia="黑体" w:hAnsi="黑体" w:cs="黑体" w:hint="eastAsia"/>
                <w:i w:val="0"/>
                <w:iCs w:val="0"/>
                <w:noProof/>
                <w:sz w:val="24"/>
                <w:szCs w:val="24"/>
              </w:rPr>
            </w:r>
            <w:r w:rsidRPr="00236F56">
              <w:rPr>
                <w:rFonts w:ascii="黑体" w:eastAsia="黑体" w:hAnsi="黑体" w:cs="黑体" w:hint="eastAsia"/>
                <w:i w:val="0"/>
                <w:iCs w:val="0"/>
                <w:noProof/>
                <w:sz w:val="24"/>
                <w:szCs w:val="24"/>
              </w:rPr>
              <w:fldChar w:fldCharType="separate"/>
            </w:r>
            <w:r w:rsidR="00503ECC">
              <w:rPr>
                <w:rFonts w:ascii="黑体" w:eastAsia="黑体" w:hAnsi="黑体" w:cs="黑体"/>
                <w:i w:val="0"/>
                <w:iCs w:val="0"/>
                <w:noProof/>
                <w:sz w:val="24"/>
                <w:szCs w:val="24"/>
              </w:rPr>
              <w:t>- 8 -</w:t>
            </w:r>
            <w:r w:rsidRPr="00236F56">
              <w:rPr>
                <w:rFonts w:ascii="黑体" w:eastAsia="黑体" w:hAnsi="黑体" w:cs="黑体" w:hint="eastAsia"/>
                <w:i w:val="0"/>
                <w:iCs w:val="0"/>
                <w:noProof/>
                <w:sz w:val="24"/>
                <w:szCs w:val="24"/>
              </w:rPr>
              <w:fldChar w:fldCharType="end"/>
            </w:r>
          </w:hyperlink>
        </w:p>
        <w:p w:rsidR="001C1A83" w:rsidRPr="00236F56" w:rsidRDefault="001C1A83">
          <w:pPr>
            <w:pStyle w:val="30"/>
            <w:tabs>
              <w:tab w:val="right" w:leader="dot" w:pos="8306"/>
            </w:tabs>
            <w:adjustRightInd w:val="0"/>
            <w:snapToGrid w:val="0"/>
            <w:spacing w:line="300" w:lineRule="auto"/>
            <w:rPr>
              <w:rFonts w:ascii="黑体" w:eastAsia="黑体" w:hAnsi="黑体" w:cs="黑体"/>
              <w:i w:val="0"/>
              <w:iCs w:val="0"/>
              <w:noProof/>
              <w:sz w:val="24"/>
              <w:szCs w:val="24"/>
            </w:rPr>
          </w:pPr>
          <w:hyperlink w:anchor="_Toc30594" w:history="1">
            <w:r w:rsidRPr="00236F56">
              <w:rPr>
                <w:rFonts w:ascii="黑体" w:eastAsia="黑体" w:hAnsi="黑体" w:cs="黑体" w:hint="eastAsia"/>
                <w:i w:val="0"/>
                <w:iCs w:val="0"/>
                <w:noProof/>
                <w:sz w:val="24"/>
                <w:szCs w:val="24"/>
              </w:rPr>
              <w:t>二、企业人工成本情况表相关指标</w:t>
            </w:r>
            <w:r w:rsidRPr="00236F56">
              <w:rPr>
                <w:rFonts w:ascii="黑体" w:eastAsia="黑体" w:hAnsi="黑体" w:cs="黑体" w:hint="eastAsia"/>
                <w:i w:val="0"/>
                <w:iCs w:val="0"/>
                <w:noProof/>
                <w:sz w:val="24"/>
                <w:szCs w:val="24"/>
              </w:rPr>
              <w:tab/>
            </w:r>
            <w:r w:rsidRPr="00236F56">
              <w:rPr>
                <w:rFonts w:ascii="黑体" w:eastAsia="黑体" w:hAnsi="黑体" w:cs="黑体" w:hint="eastAsia"/>
                <w:i w:val="0"/>
                <w:iCs w:val="0"/>
                <w:noProof/>
                <w:sz w:val="24"/>
                <w:szCs w:val="24"/>
              </w:rPr>
              <w:fldChar w:fldCharType="begin"/>
            </w:r>
            <w:r w:rsidRPr="00236F56">
              <w:rPr>
                <w:rFonts w:ascii="黑体" w:eastAsia="黑体" w:hAnsi="黑体" w:cs="黑体" w:hint="eastAsia"/>
                <w:i w:val="0"/>
                <w:iCs w:val="0"/>
                <w:noProof/>
                <w:sz w:val="24"/>
                <w:szCs w:val="24"/>
              </w:rPr>
              <w:instrText xml:space="preserve"> PAGEREF _Toc30594 \h </w:instrText>
            </w:r>
            <w:r w:rsidRPr="00236F56">
              <w:rPr>
                <w:rFonts w:ascii="黑体" w:eastAsia="黑体" w:hAnsi="黑体" w:cs="黑体" w:hint="eastAsia"/>
                <w:i w:val="0"/>
                <w:iCs w:val="0"/>
                <w:noProof/>
                <w:sz w:val="24"/>
                <w:szCs w:val="24"/>
              </w:rPr>
            </w:r>
            <w:r w:rsidRPr="00236F56">
              <w:rPr>
                <w:rFonts w:ascii="黑体" w:eastAsia="黑体" w:hAnsi="黑体" w:cs="黑体" w:hint="eastAsia"/>
                <w:i w:val="0"/>
                <w:iCs w:val="0"/>
                <w:noProof/>
                <w:sz w:val="24"/>
                <w:szCs w:val="24"/>
              </w:rPr>
              <w:fldChar w:fldCharType="separate"/>
            </w:r>
            <w:r w:rsidR="00503ECC">
              <w:rPr>
                <w:rFonts w:ascii="黑体" w:eastAsia="黑体" w:hAnsi="黑体" w:cs="黑体"/>
                <w:i w:val="0"/>
                <w:iCs w:val="0"/>
                <w:noProof/>
                <w:sz w:val="24"/>
                <w:szCs w:val="24"/>
              </w:rPr>
              <w:t>- 25 -</w:t>
            </w:r>
            <w:r w:rsidRPr="00236F56">
              <w:rPr>
                <w:rFonts w:ascii="黑体" w:eastAsia="黑体" w:hAnsi="黑体" w:cs="黑体" w:hint="eastAsia"/>
                <w:i w:val="0"/>
                <w:iCs w:val="0"/>
                <w:noProof/>
                <w:sz w:val="24"/>
                <w:szCs w:val="24"/>
              </w:rPr>
              <w:fldChar w:fldCharType="end"/>
            </w:r>
          </w:hyperlink>
        </w:p>
        <w:p w:rsidR="001C1A83" w:rsidRPr="00236F56" w:rsidRDefault="001C1A83">
          <w:pPr>
            <w:pStyle w:val="30"/>
            <w:tabs>
              <w:tab w:val="right" w:leader="dot" w:pos="8306"/>
            </w:tabs>
            <w:adjustRightInd w:val="0"/>
            <w:snapToGrid w:val="0"/>
            <w:spacing w:line="300" w:lineRule="auto"/>
            <w:rPr>
              <w:rFonts w:ascii="黑体" w:eastAsia="黑体" w:hAnsi="黑体" w:cs="黑体"/>
              <w:i w:val="0"/>
              <w:iCs w:val="0"/>
              <w:noProof/>
              <w:sz w:val="24"/>
              <w:szCs w:val="24"/>
            </w:rPr>
          </w:pPr>
          <w:hyperlink w:anchor="_Toc16879" w:history="1">
            <w:r w:rsidRPr="00236F56">
              <w:rPr>
                <w:rFonts w:ascii="黑体" w:eastAsia="黑体" w:hAnsi="黑体" w:cs="黑体" w:hint="eastAsia"/>
                <w:i w:val="0"/>
                <w:iCs w:val="0"/>
                <w:noProof/>
                <w:sz w:val="24"/>
                <w:szCs w:val="24"/>
              </w:rPr>
              <w:t>三、企业从业人员工资报酬情况调查表有关指标</w:t>
            </w:r>
            <w:r w:rsidRPr="00236F56">
              <w:rPr>
                <w:rFonts w:ascii="黑体" w:eastAsia="黑体" w:hAnsi="黑体" w:cs="黑体" w:hint="eastAsia"/>
                <w:i w:val="0"/>
                <w:iCs w:val="0"/>
                <w:noProof/>
                <w:sz w:val="24"/>
                <w:szCs w:val="24"/>
              </w:rPr>
              <w:tab/>
            </w:r>
            <w:r w:rsidRPr="00236F56">
              <w:rPr>
                <w:rFonts w:ascii="黑体" w:eastAsia="黑体" w:hAnsi="黑体" w:cs="黑体" w:hint="eastAsia"/>
                <w:i w:val="0"/>
                <w:iCs w:val="0"/>
                <w:noProof/>
                <w:sz w:val="24"/>
                <w:szCs w:val="24"/>
              </w:rPr>
              <w:fldChar w:fldCharType="begin"/>
            </w:r>
            <w:r w:rsidRPr="00236F56">
              <w:rPr>
                <w:rFonts w:ascii="黑体" w:eastAsia="黑体" w:hAnsi="黑体" w:cs="黑体" w:hint="eastAsia"/>
                <w:i w:val="0"/>
                <w:iCs w:val="0"/>
                <w:noProof/>
                <w:sz w:val="24"/>
                <w:szCs w:val="24"/>
              </w:rPr>
              <w:instrText xml:space="preserve"> PAGEREF _Toc16879 \h </w:instrText>
            </w:r>
            <w:r w:rsidRPr="00236F56">
              <w:rPr>
                <w:rFonts w:ascii="黑体" w:eastAsia="黑体" w:hAnsi="黑体" w:cs="黑体" w:hint="eastAsia"/>
                <w:i w:val="0"/>
                <w:iCs w:val="0"/>
                <w:noProof/>
                <w:sz w:val="24"/>
                <w:szCs w:val="24"/>
              </w:rPr>
            </w:r>
            <w:r w:rsidRPr="00236F56">
              <w:rPr>
                <w:rFonts w:ascii="黑体" w:eastAsia="黑体" w:hAnsi="黑体" w:cs="黑体" w:hint="eastAsia"/>
                <w:i w:val="0"/>
                <w:iCs w:val="0"/>
                <w:noProof/>
                <w:sz w:val="24"/>
                <w:szCs w:val="24"/>
              </w:rPr>
              <w:fldChar w:fldCharType="separate"/>
            </w:r>
            <w:r w:rsidR="00503ECC">
              <w:rPr>
                <w:rFonts w:ascii="黑体" w:eastAsia="黑体" w:hAnsi="黑体" w:cs="黑体"/>
                <w:i w:val="0"/>
                <w:iCs w:val="0"/>
                <w:noProof/>
                <w:sz w:val="24"/>
                <w:szCs w:val="24"/>
              </w:rPr>
              <w:t>- 32 -</w:t>
            </w:r>
            <w:r w:rsidRPr="00236F56">
              <w:rPr>
                <w:rFonts w:ascii="黑体" w:eastAsia="黑体" w:hAnsi="黑体" w:cs="黑体" w:hint="eastAsia"/>
                <w:i w:val="0"/>
                <w:iCs w:val="0"/>
                <w:noProof/>
                <w:sz w:val="24"/>
                <w:szCs w:val="24"/>
              </w:rPr>
              <w:fldChar w:fldCharType="end"/>
            </w:r>
          </w:hyperlink>
        </w:p>
        <w:p w:rsidR="001C1A83" w:rsidRPr="00236F56" w:rsidRDefault="001C1A83">
          <w:pPr>
            <w:pStyle w:val="30"/>
            <w:tabs>
              <w:tab w:val="right" w:leader="dot" w:pos="8306"/>
            </w:tabs>
            <w:adjustRightInd w:val="0"/>
            <w:snapToGrid w:val="0"/>
            <w:spacing w:line="300" w:lineRule="auto"/>
            <w:rPr>
              <w:rFonts w:ascii="黑体" w:eastAsia="黑体" w:hAnsi="黑体" w:cs="黑体"/>
              <w:i w:val="0"/>
              <w:iCs w:val="0"/>
              <w:noProof/>
              <w:sz w:val="24"/>
              <w:szCs w:val="24"/>
            </w:rPr>
          </w:pPr>
          <w:hyperlink w:anchor="_Toc14160" w:history="1">
            <w:r w:rsidRPr="00236F56">
              <w:rPr>
                <w:rFonts w:ascii="黑体" w:eastAsia="黑体" w:hAnsi="黑体" w:cs="黑体" w:hint="eastAsia"/>
                <w:i w:val="0"/>
                <w:iCs w:val="0"/>
                <w:noProof/>
                <w:sz w:val="24"/>
                <w:szCs w:val="24"/>
              </w:rPr>
              <w:t>四、新就业形态劳动者劳动报酬情况有关指标</w:t>
            </w:r>
            <w:r w:rsidRPr="00236F56">
              <w:rPr>
                <w:rFonts w:ascii="黑体" w:eastAsia="黑体" w:hAnsi="黑体" w:cs="黑体" w:hint="eastAsia"/>
                <w:i w:val="0"/>
                <w:iCs w:val="0"/>
                <w:noProof/>
                <w:sz w:val="24"/>
                <w:szCs w:val="24"/>
              </w:rPr>
              <w:tab/>
            </w:r>
            <w:r w:rsidRPr="00236F56">
              <w:rPr>
                <w:rFonts w:ascii="黑体" w:eastAsia="黑体" w:hAnsi="黑体" w:cs="黑体" w:hint="eastAsia"/>
                <w:i w:val="0"/>
                <w:iCs w:val="0"/>
                <w:noProof/>
                <w:sz w:val="24"/>
                <w:szCs w:val="24"/>
              </w:rPr>
              <w:fldChar w:fldCharType="begin"/>
            </w:r>
            <w:r w:rsidRPr="00236F56">
              <w:rPr>
                <w:rFonts w:ascii="黑体" w:eastAsia="黑体" w:hAnsi="黑体" w:cs="黑体" w:hint="eastAsia"/>
                <w:i w:val="0"/>
                <w:iCs w:val="0"/>
                <w:noProof/>
                <w:sz w:val="24"/>
                <w:szCs w:val="24"/>
              </w:rPr>
              <w:instrText xml:space="preserve"> PAGEREF _Toc14160 \h </w:instrText>
            </w:r>
            <w:r w:rsidRPr="00236F56">
              <w:rPr>
                <w:rFonts w:ascii="黑体" w:eastAsia="黑体" w:hAnsi="黑体" w:cs="黑体" w:hint="eastAsia"/>
                <w:i w:val="0"/>
                <w:iCs w:val="0"/>
                <w:noProof/>
                <w:sz w:val="24"/>
                <w:szCs w:val="24"/>
              </w:rPr>
            </w:r>
            <w:r w:rsidRPr="00236F56">
              <w:rPr>
                <w:rFonts w:ascii="黑体" w:eastAsia="黑体" w:hAnsi="黑体" w:cs="黑体" w:hint="eastAsia"/>
                <w:i w:val="0"/>
                <w:iCs w:val="0"/>
                <w:noProof/>
                <w:sz w:val="24"/>
                <w:szCs w:val="24"/>
              </w:rPr>
              <w:fldChar w:fldCharType="separate"/>
            </w:r>
            <w:r w:rsidR="00503ECC">
              <w:rPr>
                <w:rFonts w:ascii="黑体" w:eastAsia="黑体" w:hAnsi="黑体" w:cs="黑体"/>
                <w:i w:val="0"/>
                <w:iCs w:val="0"/>
                <w:noProof/>
                <w:sz w:val="24"/>
                <w:szCs w:val="24"/>
              </w:rPr>
              <w:t>- 44 -</w:t>
            </w:r>
            <w:r w:rsidRPr="00236F56">
              <w:rPr>
                <w:rFonts w:ascii="黑体" w:eastAsia="黑体" w:hAnsi="黑体" w:cs="黑体" w:hint="eastAsia"/>
                <w:i w:val="0"/>
                <w:iCs w:val="0"/>
                <w:noProof/>
                <w:sz w:val="24"/>
                <w:szCs w:val="24"/>
              </w:rPr>
              <w:fldChar w:fldCharType="end"/>
            </w:r>
          </w:hyperlink>
        </w:p>
        <w:p w:rsidR="001C1A83" w:rsidRPr="00236F56" w:rsidRDefault="001C1A83">
          <w:pPr>
            <w:pStyle w:val="30"/>
            <w:tabs>
              <w:tab w:val="right" w:leader="dot" w:pos="8306"/>
            </w:tabs>
            <w:adjustRightInd w:val="0"/>
            <w:snapToGrid w:val="0"/>
            <w:spacing w:line="300" w:lineRule="auto"/>
            <w:ind w:left="0"/>
            <w:rPr>
              <w:rFonts w:ascii="黑体" w:eastAsia="黑体" w:hAnsi="黑体" w:cs="黑体"/>
              <w:i w:val="0"/>
              <w:iCs w:val="0"/>
              <w:noProof/>
              <w:sz w:val="24"/>
              <w:szCs w:val="24"/>
            </w:rPr>
          </w:pPr>
          <w:hyperlink w:anchor="_Toc9635" w:history="1">
            <w:r w:rsidRPr="00236F56">
              <w:rPr>
                <w:rFonts w:ascii="黑体" w:eastAsia="黑体" w:hAnsi="黑体" w:cs="黑体" w:hint="eastAsia"/>
                <w:b/>
                <w:bCs/>
                <w:i w:val="0"/>
                <w:iCs w:val="0"/>
                <w:noProof/>
                <w:sz w:val="24"/>
                <w:szCs w:val="24"/>
              </w:rPr>
              <w:t>第三部分  调查常见问题及解答</w:t>
            </w:r>
            <w:r w:rsidRPr="00236F56">
              <w:rPr>
                <w:rFonts w:ascii="黑体" w:eastAsia="黑体" w:hAnsi="黑体" w:cs="黑体" w:hint="eastAsia"/>
                <w:i w:val="0"/>
                <w:iCs w:val="0"/>
                <w:noProof/>
                <w:sz w:val="24"/>
                <w:szCs w:val="24"/>
              </w:rPr>
              <w:tab/>
            </w:r>
            <w:r w:rsidRPr="00236F56">
              <w:rPr>
                <w:rFonts w:ascii="黑体" w:eastAsia="黑体" w:hAnsi="黑体" w:cs="黑体" w:hint="eastAsia"/>
                <w:i w:val="0"/>
                <w:iCs w:val="0"/>
                <w:noProof/>
                <w:sz w:val="24"/>
                <w:szCs w:val="24"/>
              </w:rPr>
              <w:fldChar w:fldCharType="begin"/>
            </w:r>
            <w:r w:rsidRPr="00236F56">
              <w:rPr>
                <w:rFonts w:ascii="黑体" w:eastAsia="黑体" w:hAnsi="黑体" w:cs="黑体" w:hint="eastAsia"/>
                <w:i w:val="0"/>
                <w:iCs w:val="0"/>
                <w:noProof/>
                <w:sz w:val="24"/>
                <w:szCs w:val="24"/>
              </w:rPr>
              <w:instrText xml:space="preserve"> PAGEREF _Toc9635 \h </w:instrText>
            </w:r>
            <w:r w:rsidRPr="00236F56">
              <w:rPr>
                <w:rFonts w:ascii="黑体" w:eastAsia="黑体" w:hAnsi="黑体" w:cs="黑体" w:hint="eastAsia"/>
                <w:i w:val="0"/>
                <w:iCs w:val="0"/>
                <w:noProof/>
                <w:sz w:val="24"/>
                <w:szCs w:val="24"/>
              </w:rPr>
            </w:r>
            <w:r w:rsidRPr="00236F56">
              <w:rPr>
                <w:rFonts w:ascii="黑体" w:eastAsia="黑体" w:hAnsi="黑体" w:cs="黑体" w:hint="eastAsia"/>
                <w:i w:val="0"/>
                <w:iCs w:val="0"/>
                <w:noProof/>
                <w:sz w:val="24"/>
                <w:szCs w:val="24"/>
              </w:rPr>
              <w:fldChar w:fldCharType="separate"/>
            </w:r>
            <w:r w:rsidR="00503ECC">
              <w:rPr>
                <w:rFonts w:ascii="黑体" w:eastAsia="黑体" w:hAnsi="黑体" w:cs="黑体"/>
                <w:i w:val="0"/>
                <w:iCs w:val="0"/>
                <w:noProof/>
                <w:sz w:val="24"/>
                <w:szCs w:val="24"/>
              </w:rPr>
              <w:t>- 56 -</w:t>
            </w:r>
            <w:r w:rsidRPr="00236F56">
              <w:rPr>
                <w:rFonts w:ascii="黑体" w:eastAsia="黑体" w:hAnsi="黑体" w:cs="黑体" w:hint="eastAsia"/>
                <w:i w:val="0"/>
                <w:iCs w:val="0"/>
                <w:noProof/>
                <w:sz w:val="24"/>
                <w:szCs w:val="24"/>
              </w:rPr>
              <w:fldChar w:fldCharType="end"/>
            </w:r>
          </w:hyperlink>
        </w:p>
        <w:p w:rsidR="001C1A83" w:rsidRPr="00236F56" w:rsidRDefault="001C1A83">
          <w:pPr>
            <w:pStyle w:val="30"/>
            <w:tabs>
              <w:tab w:val="right" w:leader="dot" w:pos="8306"/>
            </w:tabs>
            <w:adjustRightInd w:val="0"/>
            <w:snapToGrid w:val="0"/>
            <w:spacing w:line="300" w:lineRule="auto"/>
            <w:rPr>
              <w:rFonts w:ascii="黑体" w:eastAsia="黑体" w:hAnsi="黑体" w:cs="黑体"/>
              <w:i w:val="0"/>
              <w:iCs w:val="0"/>
              <w:noProof/>
              <w:sz w:val="24"/>
              <w:szCs w:val="24"/>
            </w:rPr>
          </w:pPr>
          <w:hyperlink w:anchor="_Toc18934" w:history="1">
            <w:r w:rsidRPr="00236F56">
              <w:rPr>
                <w:rFonts w:ascii="黑体" w:eastAsia="黑体" w:hAnsi="黑体" w:cs="黑体" w:hint="eastAsia"/>
                <w:i w:val="0"/>
                <w:iCs w:val="0"/>
                <w:noProof/>
                <w:sz w:val="24"/>
                <w:szCs w:val="24"/>
              </w:rPr>
              <w:t>一</w:t>
            </w:r>
            <w:r w:rsidRPr="00236F56">
              <w:rPr>
                <w:rFonts w:ascii="黑体" w:eastAsia="黑体" w:hAnsi="黑体" w:cs="黑体" w:hint="eastAsia"/>
                <w:i w:val="0"/>
                <w:iCs w:val="0"/>
                <w:noProof/>
                <w:sz w:val="24"/>
                <w:szCs w:val="24"/>
                <w:lang w:bidi="en-US"/>
              </w:rPr>
              <w:t>、填报中的常见问题解答</w:t>
            </w:r>
            <w:r w:rsidRPr="00236F56">
              <w:rPr>
                <w:rFonts w:ascii="黑体" w:eastAsia="黑体" w:hAnsi="黑体" w:cs="黑体" w:hint="eastAsia"/>
                <w:i w:val="0"/>
                <w:iCs w:val="0"/>
                <w:noProof/>
                <w:sz w:val="24"/>
                <w:szCs w:val="24"/>
              </w:rPr>
              <w:tab/>
            </w:r>
            <w:r w:rsidRPr="00236F56">
              <w:rPr>
                <w:rFonts w:ascii="黑体" w:eastAsia="黑体" w:hAnsi="黑体" w:cs="黑体" w:hint="eastAsia"/>
                <w:i w:val="0"/>
                <w:iCs w:val="0"/>
                <w:noProof/>
                <w:sz w:val="24"/>
                <w:szCs w:val="24"/>
              </w:rPr>
              <w:fldChar w:fldCharType="begin"/>
            </w:r>
            <w:r w:rsidRPr="00236F56">
              <w:rPr>
                <w:rFonts w:ascii="黑体" w:eastAsia="黑体" w:hAnsi="黑体" w:cs="黑体" w:hint="eastAsia"/>
                <w:i w:val="0"/>
                <w:iCs w:val="0"/>
                <w:noProof/>
                <w:sz w:val="24"/>
                <w:szCs w:val="24"/>
              </w:rPr>
              <w:instrText xml:space="preserve"> PAGEREF _Toc18934 \h </w:instrText>
            </w:r>
            <w:r w:rsidRPr="00236F56">
              <w:rPr>
                <w:rFonts w:ascii="黑体" w:eastAsia="黑体" w:hAnsi="黑体" w:cs="黑体" w:hint="eastAsia"/>
                <w:i w:val="0"/>
                <w:iCs w:val="0"/>
                <w:noProof/>
                <w:sz w:val="24"/>
                <w:szCs w:val="24"/>
              </w:rPr>
            </w:r>
            <w:r w:rsidRPr="00236F56">
              <w:rPr>
                <w:rFonts w:ascii="黑体" w:eastAsia="黑体" w:hAnsi="黑体" w:cs="黑体" w:hint="eastAsia"/>
                <w:i w:val="0"/>
                <w:iCs w:val="0"/>
                <w:noProof/>
                <w:sz w:val="24"/>
                <w:szCs w:val="24"/>
              </w:rPr>
              <w:fldChar w:fldCharType="separate"/>
            </w:r>
            <w:r w:rsidR="00503ECC">
              <w:rPr>
                <w:rFonts w:ascii="黑体" w:eastAsia="黑体" w:hAnsi="黑体" w:cs="黑体"/>
                <w:i w:val="0"/>
                <w:iCs w:val="0"/>
                <w:noProof/>
                <w:sz w:val="24"/>
                <w:szCs w:val="24"/>
              </w:rPr>
              <w:t>- 56 -</w:t>
            </w:r>
            <w:r w:rsidRPr="00236F56">
              <w:rPr>
                <w:rFonts w:ascii="黑体" w:eastAsia="黑体" w:hAnsi="黑体" w:cs="黑体" w:hint="eastAsia"/>
                <w:i w:val="0"/>
                <w:iCs w:val="0"/>
                <w:noProof/>
                <w:sz w:val="24"/>
                <w:szCs w:val="24"/>
              </w:rPr>
              <w:fldChar w:fldCharType="end"/>
            </w:r>
          </w:hyperlink>
        </w:p>
        <w:p w:rsidR="001C1A83" w:rsidRPr="00236F56" w:rsidRDefault="001C1A83" w:rsidP="00A72EAF">
          <w:pPr>
            <w:pStyle w:val="20"/>
            <w:tabs>
              <w:tab w:val="right" w:leader="dot" w:pos="8306"/>
            </w:tabs>
            <w:adjustRightInd w:val="0"/>
            <w:snapToGrid w:val="0"/>
            <w:spacing w:line="300" w:lineRule="auto"/>
            <w:ind w:firstLineChars="100" w:firstLine="200"/>
            <w:rPr>
              <w:rFonts w:ascii="黑体" w:eastAsia="黑体" w:hAnsi="黑体" w:cs="黑体"/>
              <w:noProof/>
              <w:sz w:val="24"/>
              <w:szCs w:val="24"/>
            </w:rPr>
          </w:pPr>
          <w:hyperlink w:anchor="_Toc16137" w:history="1">
            <w:r w:rsidRPr="00236F56">
              <w:rPr>
                <w:rFonts w:ascii="黑体" w:eastAsia="黑体" w:hAnsi="黑体" w:cs="黑体" w:hint="eastAsia"/>
                <w:noProof/>
                <w:sz w:val="24"/>
                <w:szCs w:val="24"/>
              </w:rPr>
              <w:t>二、常见错误类型</w:t>
            </w:r>
            <w:r w:rsidRPr="00236F56">
              <w:rPr>
                <w:rFonts w:ascii="黑体" w:eastAsia="黑体" w:hAnsi="黑体" w:cs="黑体" w:hint="eastAsia"/>
                <w:noProof/>
                <w:sz w:val="24"/>
                <w:szCs w:val="24"/>
              </w:rPr>
              <w:tab/>
            </w:r>
            <w:r w:rsidRPr="00236F56">
              <w:rPr>
                <w:rFonts w:ascii="黑体" w:eastAsia="黑体" w:hAnsi="黑体" w:cs="黑体" w:hint="eastAsia"/>
                <w:noProof/>
                <w:sz w:val="24"/>
                <w:szCs w:val="24"/>
              </w:rPr>
              <w:fldChar w:fldCharType="begin"/>
            </w:r>
            <w:r w:rsidRPr="00236F56">
              <w:rPr>
                <w:rFonts w:ascii="黑体" w:eastAsia="黑体" w:hAnsi="黑体" w:cs="黑体" w:hint="eastAsia"/>
                <w:noProof/>
                <w:sz w:val="24"/>
                <w:szCs w:val="24"/>
              </w:rPr>
              <w:instrText xml:space="preserve"> PAGEREF _Toc16137 \h </w:instrText>
            </w:r>
            <w:r w:rsidRPr="00236F56">
              <w:rPr>
                <w:rFonts w:ascii="黑体" w:eastAsia="黑体" w:hAnsi="黑体" w:cs="黑体" w:hint="eastAsia"/>
                <w:noProof/>
                <w:sz w:val="24"/>
                <w:szCs w:val="24"/>
              </w:rPr>
            </w:r>
            <w:r w:rsidRPr="00236F56">
              <w:rPr>
                <w:rFonts w:ascii="黑体" w:eastAsia="黑体" w:hAnsi="黑体" w:cs="黑体" w:hint="eastAsia"/>
                <w:noProof/>
                <w:sz w:val="24"/>
                <w:szCs w:val="24"/>
              </w:rPr>
              <w:fldChar w:fldCharType="separate"/>
            </w:r>
            <w:r w:rsidR="00503ECC">
              <w:rPr>
                <w:rFonts w:ascii="黑体" w:eastAsia="黑体" w:hAnsi="黑体" w:cs="黑体"/>
                <w:noProof/>
                <w:sz w:val="24"/>
                <w:szCs w:val="24"/>
              </w:rPr>
              <w:t>- 61 -</w:t>
            </w:r>
            <w:r w:rsidRPr="00236F56">
              <w:rPr>
                <w:rFonts w:ascii="黑体" w:eastAsia="黑体" w:hAnsi="黑体" w:cs="黑体" w:hint="eastAsia"/>
                <w:noProof/>
                <w:sz w:val="24"/>
                <w:szCs w:val="24"/>
              </w:rPr>
              <w:fldChar w:fldCharType="end"/>
            </w:r>
          </w:hyperlink>
        </w:p>
        <w:p w:rsidR="001C1A83" w:rsidRPr="00236F56" w:rsidRDefault="001C1A83" w:rsidP="00146B9A">
          <w:pPr>
            <w:pStyle w:val="30"/>
            <w:tabs>
              <w:tab w:val="right" w:leader="dot" w:pos="8306"/>
            </w:tabs>
            <w:adjustRightInd w:val="0"/>
            <w:snapToGrid w:val="0"/>
            <w:spacing w:line="300" w:lineRule="auto"/>
            <w:ind w:left="0"/>
            <w:rPr>
              <w:rFonts w:ascii="黑体" w:eastAsia="黑体" w:hAnsi="黑体" w:cs="黑体"/>
              <w:b/>
              <w:bCs/>
              <w:i w:val="0"/>
              <w:iCs w:val="0"/>
              <w:noProof/>
              <w:sz w:val="24"/>
              <w:szCs w:val="24"/>
            </w:rPr>
          </w:pPr>
          <w:hyperlink w:anchor="_Toc141975412" w:history="1">
            <w:r w:rsidRPr="00236F56">
              <w:rPr>
                <w:rFonts w:ascii="黑体" w:eastAsia="黑体" w:hAnsi="黑体" w:cs="黑体" w:hint="eastAsia"/>
                <w:b/>
                <w:bCs/>
                <w:i w:val="0"/>
                <w:iCs w:val="0"/>
                <w:noProof/>
                <w:sz w:val="24"/>
                <w:szCs w:val="24"/>
              </w:rPr>
              <w:t>第四部分  企业用户操作手册</w:t>
            </w:r>
            <w:r w:rsidRPr="00236F56">
              <w:rPr>
                <w:rFonts w:ascii="黑体" w:eastAsia="黑体" w:hAnsi="黑体" w:cs="黑体"/>
                <w:b/>
                <w:bCs/>
                <w:i w:val="0"/>
                <w:iCs w:val="0"/>
                <w:noProof/>
                <w:sz w:val="24"/>
                <w:szCs w:val="24"/>
              </w:rPr>
              <w:tab/>
            </w:r>
            <w:r w:rsidRPr="00236F56">
              <w:rPr>
                <w:rFonts w:ascii="黑体" w:eastAsia="黑体" w:hAnsi="黑体" w:cs="黑体"/>
                <w:b/>
                <w:bCs/>
                <w:i w:val="0"/>
                <w:iCs w:val="0"/>
                <w:noProof/>
                <w:sz w:val="24"/>
                <w:szCs w:val="24"/>
              </w:rPr>
              <w:fldChar w:fldCharType="begin"/>
            </w:r>
            <w:r w:rsidRPr="00236F56">
              <w:rPr>
                <w:rFonts w:ascii="黑体" w:eastAsia="黑体" w:hAnsi="黑体" w:cs="黑体"/>
                <w:b/>
                <w:bCs/>
                <w:i w:val="0"/>
                <w:iCs w:val="0"/>
                <w:noProof/>
                <w:sz w:val="24"/>
                <w:szCs w:val="24"/>
              </w:rPr>
              <w:instrText xml:space="preserve"> PAGEREF _Toc141975412 </w:instrText>
            </w:r>
            <w:r w:rsidRPr="00236F56">
              <w:rPr>
                <w:rFonts w:ascii="黑体" w:eastAsia="黑体" w:hAnsi="黑体" w:cs="黑体"/>
                <w:b/>
                <w:bCs/>
                <w:i w:val="0"/>
                <w:iCs w:val="0"/>
                <w:noProof/>
                <w:sz w:val="24"/>
                <w:szCs w:val="24"/>
              </w:rPr>
              <w:fldChar w:fldCharType="separate"/>
            </w:r>
            <w:r w:rsidR="00503ECC">
              <w:rPr>
                <w:rFonts w:ascii="黑体" w:eastAsia="黑体" w:hAnsi="黑体" w:cs="黑体"/>
                <w:b/>
                <w:bCs/>
                <w:i w:val="0"/>
                <w:iCs w:val="0"/>
                <w:noProof/>
                <w:sz w:val="24"/>
                <w:szCs w:val="24"/>
              </w:rPr>
              <w:t>- 64 -</w:t>
            </w:r>
            <w:r w:rsidRPr="00236F56">
              <w:rPr>
                <w:rFonts w:ascii="黑体" w:eastAsia="黑体" w:hAnsi="黑体" w:cs="黑体"/>
                <w:b/>
                <w:bCs/>
                <w:i w:val="0"/>
                <w:iCs w:val="0"/>
                <w:noProof/>
                <w:sz w:val="24"/>
                <w:szCs w:val="24"/>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40"/>
            <w:rPr>
              <w:rFonts w:ascii="黑体" w:eastAsia="黑体" w:hAnsi="黑体" w:cs="黑体"/>
              <w:noProof/>
              <w:sz w:val="24"/>
              <w:szCs w:val="24"/>
            </w:rPr>
          </w:pPr>
          <w:r w:rsidRPr="00236F56">
            <w:rPr>
              <w:rFonts w:ascii="黑体" w:eastAsia="黑体" w:hAnsi="黑体" w:cs="黑体" w:hint="eastAsia"/>
              <w:noProof/>
              <w:sz w:val="24"/>
              <w:szCs w:val="24"/>
            </w:rPr>
            <w:t>一、</w:t>
          </w:r>
          <w:hyperlink w:anchor="_Toc363026103" w:history="1">
            <w:r w:rsidRPr="00236F56">
              <w:rPr>
                <w:rFonts w:ascii="黑体" w:eastAsia="黑体" w:hAnsi="黑体" w:cs="黑体" w:hint="eastAsia"/>
                <w:noProof/>
                <w:sz w:val="24"/>
                <w:szCs w:val="24"/>
              </w:rPr>
              <w:t>用户登录</w:t>
            </w:r>
            <w:r w:rsidRPr="00236F56">
              <w:rPr>
                <w:rFonts w:ascii="黑体" w:eastAsia="黑体" w:hAnsi="黑体" w:cs="黑体"/>
                <w:noProof/>
                <w:sz w:val="24"/>
                <w:szCs w:val="24"/>
              </w:rPr>
              <w:tab/>
            </w:r>
            <w:r w:rsidRPr="00236F56">
              <w:rPr>
                <w:rFonts w:ascii="黑体" w:eastAsia="黑体" w:hAnsi="黑体" w:cs="黑体"/>
                <w:noProof/>
                <w:sz w:val="24"/>
                <w:szCs w:val="24"/>
              </w:rPr>
              <w:fldChar w:fldCharType="begin"/>
            </w:r>
            <w:r w:rsidRPr="00236F56">
              <w:rPr>
                <w:rFonts w:ascii="黑体" w:eastAsia="黑体" w:hAnsi="黑体" w:cs="黑体"/>
                <w:noProof/>
                <w:sz w:val="24"/>
                <w:szCs w:val="24"/>
              </w:rPr>
              <w:instrText xml:space="preserve"> PAGEREF _Toc363026103 </w:instrText>
            </w:r>
            <w:r w:rsidRPr="00236F56">
              <w:rPr>
                <w:rFonts w:ascii="黑体" w:eastAsia="黑体" w:hAnsi="黑体" w:cs="黑体"/>
                <w:noProof/>
                <w:sz w:val="24"/>
                <w:szCs w:val="24"/>
              </w:rPr>
              <w:fldChar w:fldCharType="separate"/>
            </w:r>
            <w:r w:rsidR="00503ECC">
              <w:rPr>
                <w:rFonts w:ascii="黑体" w:eastAsia="黑体" w:hAnsi="黑体" w:cs="黑体"/>
                <w:noProof/>
                <w:sz w:val="24"/>
                <w:szCs w:val="24"/>
              </w:rPr>
              <w:t>- 64 -</w:t>
            </w:r>
            <w:r w:rsidRPr="00236F56">
              <w:rPr>
                <w:rFonts w:ascii="黑体" w:eastAsia="黑体" w:hAnsi="黑体" w:cs="黑体"/>
                <w:noProof/>
                <w:sz w:val="24"/>
                <w:szCs w:val="24"/>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40"/>
            <w:rPr>
              <w:rFonts w:ascii="黑体" w:eastAsia="黑体" w:hAnsi="黑体" w:cs="黑体"/>
              <w:noProof/>
              <w:sz w:val="24"/>
              <w:szCs w:val="24"/>
            </w:rPr>
          </w:pPr>
          <w:r w:rsidRPr="00236F56">
            <w:rPr>
              <w:rFonts w:ascii="黑体" w:eastAsia="黑体" w:hAnsi="黑体" w:cs="黑体" w:hint="eastAsia"/>
              <w:noProof/>
              <w:sz w:val="24"/>
              <w:szCs w:val="24"/>
            </w:rPr>
            <w:t>二、</w:t>
          </w:r>
          <w:hyperlink w:anchor="_Toc1119047599" w:history="1">
            <w:r w:rsidRPr="00236F56">
              <w:rPr>
                <w:rFonts w:ascii="黑体" w:eastAsia="黑体" w:hAnsi="黑体" w:cs="黑体" w:hint="eastAsia"/>
                <w:noProof/>
                <w:sz w:val="24"/>
                <w:szCs w:val="24"/>
              </w:rPr>
              <w:t>系统主界面简介</w:t>
            </w:r>
            <w:r w:rsidRPr="00236F56">
              <w:rPr>
                <w:rFonts w:ascii="黑体" w:eastAsia="黑体" w:hAnsi="黑体" w:cs="黑体"/>
                <w:noProof/>
                <w:sz w:val="24"/>
                <w:szCs w:val="24"/>
              </w:rPr>
              <w:tab/>
            </w:r>
            <w:r w:rsidRPr="00236F56">
              <w:rPr>
                <w:rFonts w:ascii="黑体" w:eastAsia="黑体" w:hAnsi="黑体" w:cs="黑体"/>
                <w:noProof/>
                <w:sz w:val="24"/>
                <w:szCs w:val="24"/>
              </w:rPr>
              <w:fldChar w:fldCharType="begin"/>
            </w:r>
            <w:r w:rsidRPr="00236F56">
              <w:rPr>
                <w:rFonts w:ascii="黑体" w:eastAsia="黑体" w:hAnsi="黑体" w:cs="黑体"/>
                <w:noProof/>
                <w:sz w:val="24"/>
                <w:szCs w:val="24"/>
              </w:rPr>
              <w:instrText xml:space="preserve"> PAGEREF _Toc1119047599 </w:instrText>
            </w:r>
            <w:r w:rsidRPr="00236F56">
              <w:rPr>
                <w:rFonts w:ascii="黑体" w:eastAsia="黑体" w:hAnsi="黑体" w:cs="黑体"/>
                <w:noProof/>
                <w:sz w:val="24"/>
                <w:szCs w:val="24"/>
              </w:rPr>
              <w:fldChar w:fldCharType="separate"/>
            </w:r>
            <w:r w:rsidR="00503ECC">
              <w:rPr>
                <w:rFonts w:ascii="黑体" w:eastAsia="黑体" w:hAnsi="黑体" w:cs="黑体"/>
                <w:noProof/>
                <w:sz w:val="24"/>
                <w:szCs w:val="24"/>
              </w:rPr>
              <w:t>- 65 -</w:t>
            </w:r>
            <w:r w:rsidRPr="00236F56">
              <w:rPr>
                <w:rFonts w:ascii="黑体" w:eastAsia="黑体" w:hAnsi="黑体" w:cs="黑体"/>
                <w:noProof/>
                <w:sz w:val="24"/>
                <w:szCs w:val="24"/>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40"/>
            <w:rPr>
              <w:rFonts w:ascii="黑体" w:eastAsia="黑体" w:hAnsi="黑体" w:cs="黑体"/>
              <w:noProof/>
              <w:sz w:val="24"/>
              <w:szCs w:val="24"/>
            </w:rPr>
          </w:pPr>
          <w:r w:rsidRPr="00236F56">
            <w:rPr>
              <w:rFonts w:ascii="黑体" w:eastAsia="黑体" w:hAnsi="黑体" w:cs="黑体" w:hint="eastAsia"/>
              <w:noProof/>
              <w:sz w:val="24"/>
              <w:szCs w:val="24"/>
            </w:rPr>
            <w:t>三、</w:t>
          </w:r>
          <w:hyperlink w:anchor="_Toc1208860865" w:history="1">
            <w:r w:rsidRPr="00236F56">
              <w:rPr>
                <w:rFonts w:ascii="黑体" w:eastAsia="黑体" w:hAnsi="黑体" w:cs="黑体" w:hint="eastAsia"/>
                <w:noProof/>
                <w:sz w:val="24"/>
                <w:szCs w:val="24"/>
              </w:rPr>
              <w:t>问卷填报</w:t>
            </w:r>
            <w:r w:rsidRPr="00236F56">
              <w:rPr>
                <w:rFonts w:ascii="黑体" w:eastAsia="黑体" w:hAnsi="黑体" w:cs="黑体"/>
                <w:noProof/>
                <w:sz w:val="24"/>
                <w:szCs w:val="24"/>
              </w:rPr>
              <w:tab/>
            </w:r>
            <w:r w:rsidRPr="00236F56">
              <w:rPr>
                <w:rFonts w:ascii="黑体" w:eastAsia="黑体" w:hAnsi="黑体" w:cs="黑体"/>
                <w:noProof/>
                <w:sz w:val="24"/>
                <w:szCs w:val="24"/>
              </w:rPr>
              <w:fldChar w:fldCharType="begin"/>
            </w:r>
            <w:r w:rsidRPr="00236F56">
              <w:rPr>
                <w:rFonts w:ascii="黑体" w:eastAsia="黑体" w:hAnsi="黑体" w:cs="黑体"/>
                <w:noProof/>
                <w:sz w:val="24"/>
                <w:szCs w:val="24"/>
              </w:rPr>
              <w:instrText xml:space="preserve"> PAGEREF _Toc1208860865 </w:instrText>
            </w:r>
            <w:r w:rsidRPr="00236F56">
              <w:rPr>
                <w:rFonts w:ascii="黑体" w:eastAsia="黑体" w:hAnsi="黑体" w:cs="黑体"/>
                <w:noProof/>
                <w:sz w:val="24"/>
                <w:szCs w:val="24"/>
              </w:rPr>
              <w:fldChar w:fldCharType="separate"/>
            </w:r>
            <w:r w:rsidR="00503ECC">
              <w:rPr>
                <w:rFonts w:ascii="黑体" w:eastAsia="黑体" w:hAnsi="黑体" w:cs="黑体"/>
                <w:noProof/>
                <w:sz w:val="24"/>
                <w:szCs w:val="24"/>
              </w:rPr>
              <w:t>- 65 -</w:t>
            </w:r>
            <w:r w:rsidRPr="00236F56">
              <w:rPr>
                <w:rFonts w:ascii="黑体" w:eastAsia="黑体" w:hAnsi="黑体" w:cs="黑体"/>
                <w:noProof/>
                <w:sz w:val="24"/>
                <w:szCs w:val="24"/>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00"/>
            <w:rPr>
              <w:rFonts w:ascii="黑体" w:eastAsia="黑体" w:hAnsi="黑体" w:cs="黑体"/>
              <w:noProof/>
              <w:sz w:val="21"/>
              <w:szCs w:val="21"/>
            </w:rPr>
          </w:pPr>
          <w:r>
            <w:rPr>
              <w:rFonts w:asciiTheme="minorEastAsia" w:hAnsiTheme="minorEastAsia" w:hint="eastAsia"/>
              <w:noProof/>
              <w:szCs w:val="30"/>
            </w:rPr>
            <w:t xml:space="preserve"> </w:t>
          </w:r>
          <w:r w:rsidRPr="00236F56">
            <w:rPr>
              <w:rFonts w:ascii="黑体" w:eastAsia="黑体" w:hAnsi="黑体" w:cs="黑体" w:hint="eastAsia"/>
              <w:noProof/>
              <w:sz w:val="21"/>
              <w:szCs w:val="21"/>
            </w:rPr>
            <w:t xml:space="preserve">    </w:t>
          </w:r>
          <w:r>
            <w:rPr>
              <w:rFonts w:ascii="黑体" w:eastAsia="黑体" w:hAnsi="黑体" w:cs="黑体" w:hint="eastAsia"/>
              <w:noProof/>
              <w:sz w:val="21"/>
              <w:szCs w:val="21"/>
            </w:rPr>
            <w:t>3.1</w:t>
          </w:r>
          <w:hyperlink w:anchor="_Toc1907339130" w:history="1">
            <w:r w:rsidRPr="00236F56">
              <w:rPr>
                <w:rFonts w:ascii="黑体" w:eastAsia="黑体" w:hAnsi="黑体" w:cs="黑体" w:hint="eastAsia"/>
                <w:noProof/>
                <w:sz w:val="21"/>
                <w:szCs w:val="21"/>
              </w:rPr>
              <w:t>填报</w:t>
            </w:r>
            <w:r w:rsidRPr="00236F56">
              <w:rPr>
                <w:rFonts w:ascii="黑体" w:eastAsia="黑体" w:hAnsi="黑体" w:cs="黑体"/>
                <w:noProof/>
                <w:sz w:val="21"/>
                <w:szCs w:val="21"/>
              </w:rPr>
              <w:tab/>
            </w:r>
            <w:r w:rsidRPr="00236F56">
              <w:rPr>
                <w:rFonts w:ascii="黑体" w:eastAsia="黑体" w:hAnsi="黑体" w:cs="黑体"/>
                <w:noProof/>
                <w:sz w:val="21"/>
                <w:szCs w:val="21"/>
              </w:rPr>
              <w:fldChar w:fldCharType="begin"/>
            </w:r>
            <w:r w:rsidRPr="00236F56">
              <w:rPr>
                <w:rFonts w:ascii="黑体" w:eastAsia="黑体" w:hAnsi="黑体" w:cs="黑体"/>
                <w:noProof/>
                <w:sz w:val="21"/>
                <w:szCs w:val="21"/>
              </w:rPr>
              <w:instrText xml:space="preserve"> PAGEREF _Toc1907339130 </w:instrText>
            </w:r>
            <w:r w:rsidRPr="00236F56">
              <w:rPr>
                <w:rFonts w:ascii="黑体" w:eastAsia="黑体" w:hAnsi="黑体" w:cs="黑体"/>
                <w:noProof/>
                <w:sz w:val="21"/>
                <w:szCs w:val="21"/>
              </w:rPr>
              <w:fldChar w:fldCharType="separate"/>
            </w:r>
            <w:r w:rsidR="00503ECC">
              <w:rPr>
                <w:rFonts w:ascii="黑体" w:eastAsia="黑体" w:hAnsi="黑体" w:cs="黑体"/>
                <w:noProof/>
                <w:sz w:val="21"/>
                <w:szCs w:val="21"/>
              </w:rPr>
              <w:t>- 66 -</w:t>
            </w:r>
            <w:r w:rsidRPr="00236F56">
              <w:rPr>
                <w:rFonts w:ascii="黑体" w:eastAsia="黑体" w:hAnsi="黑体" w:cs="黑体"/>
                <w:noProof/>
                <w:sz w:val="21"/>
                <w:szCs w:val="21"/>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10"/>
            <w:rPr>
              <w:rFonts w:ascii="黑体" w:eastAsia="黑体" w:hAnsi="黑体" w:cs="黑体"/>
              <w:noProof/>
              <w:sz w:val="21"/>
              <w:szCs w:val="21"/>
            </w:rPr>
          </w:pPr>
          <w:r>
            <w:rPr>
              <w:rFonts w:ascii="黑体" w:eastAsia="黑体" w:hAnsi="黑体" w:cs="黑体" w:hint="eastAsia"/>
              <w:noProof/>
              <w:sz w:val="21"/>
              <w:szCs w:val="21"/>
            </w:rPr>
            <w:t xml:space="preserve">    </w:t>
          </w:r>
          <w:r w:rsidRPr="00236F56">
            <w:rPr>
              <w:rFonts w:ascii="黑体" w:eastAsia="黑体" w:hAnsi="黑体" w:cs="黑体" w:hint="eastAsia"/>
              <w:noProof/>
              <w:sz w:val="21"/>
              <w:szCs w:val="21"/>
            </w:rPr>
            <w:t xml:space="preserve"> </w:t>
          </w:r>
          <w:r>
            <w:rPr>
              <w:rFonts w:ascii="黑体" w:eastAsia="黑体" w:hAnsi="黑体" w:cs="黑体" w:hint="eastAsia"/>
              <w:noProof/>
              <w:sz w:val="21"/>
              <w:szCs w:val="21"/>
            </w:rPr>
            <w:t>3.2</w:t>
          </w:r>
          <w:hyperlink w:anchor="_Toc1726633497" w:history="1">
            <w:r w:rsidRPr="00236F56">
              <w:rPr>
                <w:rFonts w:ascii="黑体" w:eastAsia="黑体" w:hAnsi="黑体" w:cs="黑体" w:hint="eastAsia"/>
                <w:noProof/>
                <w:sz w:val="21"/>
                <w:szCs w:val="21"/>
              </w:rPr>
              <w:t>保存</w:t>
            </w:r>
            <w:r w:rsidRPr="00236F56">
              <w:rPr>
                <w:rFonts w:ascii="黑体" w:eastAsia="黑体" w:hAnsi="黑体" w:cs="黑体"/>
                <w:noProof/>
                <w:sz w:val="21"/>
                <w:szCs w:val="21"/>
              </w:rPr>
              <w:tab/>
            </w:r>
            <w:r w:rsidRPr="00236F56">
              <w:rPr>
                <w:rFonts w:ascii="黑体" w:eastAsia="黑体" w:hAnsi="黑体" w:cs="黑体"/>
                <w:noProof/>
                <w:sz w:val="21"/>
                <w:szCs w:val="21"/>
              </w:rPr>
              <w:fldChar w:fldCharType="begin"/>
            </w:r>
            <w:r w:rsidRPr="00236F56">
              <w:rPr>
                <w:rFonts w:ascii="黑体" w:eastAsia="黑体" w:hAnsi="黑体" w:cs="黑体"/>
                <w:noProof/>
                <w:sz w:val="21"/>
                <w:szCs w:val="21"/>
              </w:rPr>
              <w:instrText xml:space="preserve"> PAGEREF _Toc1726633497 </w:instrText>
            </w:r>
            <w:r w:rsidRPr="00236F56">
              <w:rPr>
                <w:rFonts w:ascii="黑体" w:eastAsia="黑体" w:hAnsi="黑体" w:cs="黑体"/>
                <w:noProof/>
                <w:sz w:val="21"/>
                <w:szCs w:val="21"/>
              </w:rPr>
              <w:fldChar w:fldCharType="separate"/>
            </w:r>
            <w:r w:rsidR="00503ECC">
              <w:rPr>
                <w:rFonts w:ascii="黑体" w:eastAsia="黑体" w:hAnsi="黑体" w:cs="黑体"/>
                <w:noProof/>
                <w:sz w:val="21"/>
                <w:szCs w:val="21"/>
              </w:rPr>
              <w:t>- 67 -</w:t>
            </w:r>
            <w:r w:rsidRPr="00236F56">
              <w:rPr>
                <w:rFonts w:ascii="黑体" w:eastAsia="黑体" w:hAnsi="黑体" w:cs="黑体"/>
                <w:noProof/>
                <w:sz w:val="21"/>
                <w:szCs w:val="21"/>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10"/>
            <w:rPr>
              <w:rFonts w:ascii="黑体" w:eastAsia="黑体" w:hAnsi="黑体" w:cs="黑体"/>
              <w:noProof/>
              <w:sz w:val="21"/>
              <w:szCs w:val="21"/>
            </w:rPr>
          </w:pPr>
          <w:r>
            <w:rPr>
              <w:rFonts w:ascii="黑体" w:eastAsia="黑体" w:hAnsi="黑体" w:cs="黑体" w:hint="eastAsia"/>
              <w:noProof/>
              <w:sz w:val="21"/>
              <w:szCs w:val="21"/>
            </w:rPr>
            <w:t xml:space="preserve">     3.3</w:t>
          </w:r>
          <w:hyperlink w:anchor="_Toc469190464" w:history="1">
            <w:r w:rsidRPr="00236F56">
              <w:rPr>
                <w:rFonts w:ascii="黑体" w:eastAsia="黑体" w:hAnsi="黑体" w:cs="黑体" w:hint="eastAsia"/>
                <w:noProof/>
                <w:sz w:val="21"/>
                <w:szCs w:val="21"/>
              </w:rPr>
              <w:t>检查</w:t>
            </w:r>
            <w:r w:rsidRPr="00236F56">
              <w:rPr>
                <w:rFonts w:ascii="黑体" w:eastAsia="黑体" w:hAnsi="黑体" w:cs="黑体"/>
                <w:noProof/>
                <w:sz w:val="21"/>
                <w:szCs w:val="21"/>
              </w:rPr>
              <w:tab/>
            </w:r>
            <w:r w:rsidRPr="00236F56">
              <w:rPr>
                <w:rFonts w:ascii="黑体" w:eastAsia="黑体" w:hAnsi="黑体" w:cs="黑体"/>
                <w:noProof/>
                <w:sz w:val="21"/>
                <w:szCs w:val="21"/>
              </w:rPr>
              <w:fldChar w:fldCharType="begin"/>
            </w:r>
            <w:r w:rsidRPr="00236F56">
              <w:rPr>
                <w:rFonts w:ascii="黑体" w:eastAsia="黑体" w:hAnsi="黑体" w:cs="黑体"/>
                <w:noProof/>
                <w:sz w:val="21"/>
                <w:szCs w:val="21"/>
              </w:rPr>
              <w:instrText xml:space="preserve"> PAGEREF _Toc469190464 </w:instrText>
            </w:r>
            <w:r w:rsidRPr="00236F56">
              <w:rPr>
                <w:rFonts w:ascii="黑体" w:eastAsia="黑体" w:hAnsi="黑体" w:cs="黑体"/>
                <w:noProof/>
                <w:sz w:val="21"/>
                <w:szCs w:val="21"/>
              </w:rPr>
              <w:fldChar w:fldCharType="separate"/>
            </w:r>
            <w:r w:rsidR="00503ECC">
              <w:rPr>
                <w:rFonts w:ascii="黑体" w:eastAsia="黑体" w:hAnsi="黑体" w:cs="黑体"/>
                <w:noProof/>
                <w:sz w:val="21"/>
                <w:szCs w:val="21"/>
              </w:rPr>
              <w:t>- 68 -</w:t>
            </w:r>
            <w:r w:rsidRPr="00236F56">
              <w:rPr>
                <w:rFonts w:ascii="黑体" w:eastAsia="黑体" w:hAnsi="黑体" w:cs="黑体"/>
                <w:noProof/>
                <w:sz w:val="21"/>
                <w:szCs w:val="21"/>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10"/>
            <w:rPr>
              <w:rFonts w:ascii="黑体" w:eastAsia="黑体" w:hAnsi="黑体" w:cs="黑体"/>
              <w:noProof/>
              <w:sz w:val="21"/>
              <w:szCs w:val="21"/>
            </w:rPr>
          </w:pPr>
          <w:r>
            <w:rPr>
              <w:rFonts w:ascii="黑体" w:eastAsia="黑体" w:hAnsi="黑体" w:cs="黑体" w:hint="eastAsia"/>
              <w:noProof/>
              <w:sz w:val="21"/>
              <w:szCs w:val="21"/>
            </w:rPr>
            <w:t xml:space="preserve">     3.4</w:t>
          </w:r>
          <w:hyperlink w:anchor="_Toc1644137607" w:history="1">
            <w:r w:rsidRPr="00236F56">
              <w:rPr>
                <w:rFonts w:ascii="黑体" w:eastAsia="黑体" w:hAnsi="黑体" w:cs="黑体" w:hint="eastAsia"/>
                <w:noProof/>
                <w:sz w:val="21"/>
                <w:szCs w:val="21"/>
              </w:rPr>
              <w:t>提交</w:t>
            </w:r>
            <w:r w:rsidRPr="00236F56">
              <w:rPr>
                <w:rFonts w:ascii="黑体" w:eastAsia="黑体" w:hAnsi="黑体" w:cs="黑体"/>
                <w:noProof/>
                <w:sz w:val="21"/>
                <w:szCs w:val="21"/>
              </w:rPr>
              <w:tab/>
            </w:r>
            <w:r w:rsidRPr="00236F56">
              <w:rPr>
                <w:rFonts w:ascii="黑体" w:eastAsia="黑体" w:hAnsi="黑体" w:cs="黑体"/>
                <w:noProof/>
                <w:sz w:val="21"/>
                <w:szCs w:val="21"/>
              </w:rPr>
              <w:fldChar w:fldCharType="begin"/>
            </w:r>
            <w:r w:rsidRPr="00236F56">
              <w:rPr>
                <w:rFonts w:ascii="黑体" w:eastAsia="黑体" w:hAnsi="黑体" w:cs="黑体"/>
                <w:noProof/>
                <w:sz w:val="21"/>
                <w:szCs w:val="21"/>
              </w:rPr>
              <w:instrText xml:space="preserve"> PAGEREF _Toc1644137607 </w:instrText>
            </w:r>
            <w:r w:rsidRPr="00236F56">
              <w:rPr>
                <w:rFonts w:ascii="黑体" w:eastAsia="黑体" w:hAnsi="黑体" w:cs="黑体"/>
                <w:noProof/>
                <w:sz w:val="21"/>
                <w:szCs w:val="21"/>
              </w:rPr>
              <w:fldChar w:fldCharType="separate"/>
            </w:r>
            <w:r w:rsidR="00503ECC">
              <w:rPr>
                <w:rFonts w:ascii="黑体" w:eastAsia="黑体" w:hAnsi="黑体" w:cs="黑体"/>
                <w:noProof/>
                <w:sz w:val="21"/>
                <w:szCs w:val="21"/>
              </w:rPr>
              <w:t>- 68 -</w:t>
            </w:r>
            <w:r w:rsidRPr="00236F56">
              <w:rPr>
                <w:rFonts w:ascii="黑体" w:eastAsia="黑体" w:hAnsi="黑体" w:cs="黑体"/>
                <w:noProof/>
                <w:sz w:val="21"/>
                <w:szCs w:val="21"/>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10"/>
            <w:rPr>
              <w:rFonts w:ascii="黑体" w:eastAsia="黑体" w:hAnsi="黑体" w:cs="黑体"/>
              <w:noProof/>
              <w:sz w:val="21"/>
              <w:szCs w:val="21"/>
            </w:rPr>
          </w:pPr>
          <w:r>
            <w:rPr>
              <w:rFonts w:ascii="黑体" w:eastAsia="黑体" w:hAnsi="黑体" w:cs="黑体" w:hint="eastAsia"/>
              <w:noProof/>
              <w:sz w:val="21"/>
              <w:szCs w:val="21"/>
            </w:rPr>
            <w:t xml:space="preserve">     3.5</w:t>
          </w:r>
          <w:hyperlink w:anchor="_Toc211828660" w:history="1">
            <w:r w:rsidRPr="00236F56">
              <w:rPr>
                <w:rFonts w:ascii="黑体" w:eastAsia="黑体" w:hAnsi="黑体" w:cs="黑体" w:hint="eastAsia"/>
                <w:noProof/>
                <w:sz w:val="21"/>
                <w:szCs w:val="21"/>
              </w:rPr>
              <w:t>数据导出</w:t>
            </w:r>
            <w:r w:rsidRPr="00236F56">
              <w:rPr>
                <w:rFonts w:ascii="黑体" w:eastAsia="黑体" w:hAnsi="黑体" w:cs="黑体"/>
                <w:noProof/>
                <w:sz w:val="21"/>
                <w:szCs w:val="21"/>
              </w:rPr>
              <w:tab/>
            </w:r>
            <w:r w:rsidRPr="00236F56">
              <w:rPr>
                <w:rFonts w:ascii="黑体" w:eastAsia="黑体" w:hAnsi="黑体" w:cs="黑体"/>
                <w:noProof/>
                <w:sz w:val="21"/>
                <w:szCs w:val="21"/>
              </w:rPr>
              <w:fldChar w:fldCharType="begin"/>
            </w:r>
            <w:r w:rsidRPr="00236F56">
              <w:rPr>
                <w:rFonts w:ascii="黑体" w:eastAsia="黑体" w:hAnsi="黑体" w:cs="黑体"/>
                <w:noProof/>
                <w:sz w:val="21"/>
                <w:szCs w:val="21"/>
              </w:rPr>
              <w:instrText xml:space="preserve"> PAGEREF _Toc211828660 </w:instrText>
            </w:r>
            <w:r w:rsidRPr="00236F56">
              <w:rPr>
                <w:rFonts w:ascii="黑体" w:eastAsia="黑体" w:hAnsi="黑体" w:cs="黑体"/>
                <w:noProof/>
                <w:sz w:val="21"/>
                <w:szCs w:val="21"/>
              </w:rPr>
              <w:fldChar w:fldCharType="separate"/>
            </w:r>
            <w:r w:rsidR="00503ECC">
              <w:rPr>
                <w:rFonts w:ascii="黑体" w:eastAsia="黑体" w:hAnsi="黑体" w:cs="黑体"/>
                <w:noProof/>
                <w:sz w:val="21"/>
                <w:szCs w:val="21"/>
              </w:rPr>
              <w:t>- 69 -</w:t>
            </w:r>
            <w:r w:rsidRPr="00236F56">
              <w:rPr>
                <w:rFonts w:ascii="黑体" w:eastAsia="黑体" w:hAnsi="黑体" w:cs="黑体"/>
                <w:noProof/>
                <w:sz w:val="21"/>
                <w:szCs w:val="21"/>
              </w:rPr>
              <w:fldChar w:fldCharType="end"/>
            </w:r>
          </w:hyperlink>
        </w:p>
        <w:p w:rsidR="001C1A83" w:rsidRPr="00236F56" w:rsidRDefault="001C1A83" w:rsidP="00236F56">
          <w:pPr>
            <w:pStyle w:val="20"/>
            <w:tabs>
              <w:tab w:val="right" w:leader="dot" w:pos="8306"/>
            </w:tabs>
            <w:adjustRightInd w:val="0"/>
            <w:snapToGrid w:val="0"/>
            <w:spacing w:line="300" w:lineRule="auto"/>
            <w:ind w:firstLineChars="100" w:firstLine="240"/>
            <w:rPr>
              <w:rFonts w:ascii="黑体" w:eastAsia="黑体" w:hAnsi="黑体" w:cs="黑体"/>
              <w:noProof/>
              <w:sz w:val="24"/>
              <w:szCs w:val="24"/>
            </w:rPr>
          </w:pPr>
          <w:r>
            <w:rPr>
              <w:rFonts w:ascii="黑体" w:eastAsia="黑体" w:hAnsi="黑体" w:cs="黑体" w:hint="eastAsia"/>
              <w:noProof/>
              <w:sz w:val="24"/>
              <w:szCs w:val="24"/>
            </w:rPr>
            <w:t>四、</w:t>
          </w:r>
          <w:hyperlink w:anchor="_Toc974179640" w:history="1">
            <w:r w:rsidRPr="00236F56">
              <w:rPr>
                <w:rFonts w:ascii="黑体" w:eastAsia="黑体" w:hAnsi="黑体" w:cs="黑体" w:hint="eastAsia"/>
                <w:noProof/>
                <w:sz w:val="24"/>
                <w:szCs w:val="24"/>
              </w:rPr>
              <w:t>审核结果</w:t>
            </w:r>
            <w:r w:rsidRPr="00236F56">
              <w:rPr>
                <w:rFonts w:ascii="黑体" w:eastAsia="黑体" w:hAnsi="黑体" w:cs="黑体"/>
                <w:noProof/>
                <w:sz w:val="24"/>
                <w:szCs w:val="24"/>
              </w:rPr>
              <w:tab/>
            </w:r>
            <w:r w:rsidRPr="00236F56">
              <w:rPr>
                <w:rFonts w:ascii="黑体" w:eastAsia="黑体" w:hAnsi="黑体" w:cs="黑体"/>
                <w:noProof/>
                <w:sz w:val="24"/>
                <w:szCs w:val="24"/>
              </w:rPr>
              <w:fldChar w:fldCharType="begin"/>
            </w:r>
            <w:r w:rsidRPr="00236F56">
              <w:rPr>
                <w:rFonts w:ascii="黑体" w:eastAsia="黑体" w:hAnsi="黑体" w:cs="黑体"/>
                <w:noProof/>
                <w:sz w:val="24"/>
                <w:szCs w:val="24"/>
              </w:rPr>
              <w:instrText xml:space="preserve"> PAGEREF _Toc974179640 </w:instrText>
            </w:r>
            <w:r w:rsidRPr="00236F56">
              <w:rPr>
                <w:rFonts w:ascii="黑体" w:eastAsia="黑体" w:hAnsi="黑体" w:cs="黑体"/>
                <w:noProof/>
                <w:sz w:val="24"/>
                <w:szCs w:val="24"/>
              </w:rPr>
              <w:fldChar w:fldCharType="separate"/>
            </w:r>
            <w:r w:rsidR="00503ECC">
              <w:rPr>
                <w:rFonts w:ascii="黑体" w:eastAsia="黑体" w:hAnsi="黑体" w:cs="黑体"/>
                <w:noProof/>
                <w:sz w:val="24"/>
                <w:szCs w:val="24"/>
              </w:rPr>
              <w:t>- 71 -</w:t>
            </w:r>
            <w:r w:rsidRPr="00236F56">
              <w:rPr>
                <w:rFonts w:ascii="黑体" w:eastAsia="黑体" w:hAnsi="黑体" w:cs="黑体"/>
                <w:noProof/>
                <w:sz w:val="24"/>
                <w:szCs w:val="24"/>
              </w:rPr>
              <w:fldChar w:fldCharType="end"/>
            </w:r>
          </w:hyperlink>
        </w:p>
        <w:p w:rsidR="001C1A83" w:rsidRPr="00236F56" w:rsidRDefault="001C1A83" w:rsidP="00A72EAF">
          <w:pPr>
            <w:pStyle w:val="20"/>
            <w:tabs>
              <w:tab w:val="right" w:leader="dot" w:pos="8306"/>
            </w:tabs>
            <w:adjustRightInd w:val="0"/>
            <w:snapToGrid w:val="0"/>
            <w:spacing w:line="300" w:lineRule="auto"/>
            <w:ind w:firstLineChars="300" w:firstLine="600"/>
            <w:rPr>
              <w:rFonts w:ascii="黑体" w:eastAsia="黑体" w:hAnsi="黑体" w:cs="黑体"/>
              <w:noProof/>
              <w:sz w:val="21"/>
              <w:szCs w:val="21"/>
            </w:rPr>
          </w:pPr>
          <w:hyperlink w:anchor="_Toc759390322" w:history="1">
            <w:r w:rsidRPr="00236F56">
              <w:rPr>
                <w:rFonts w:ascii="黑体" w:eastAsia="黑体" w:hAnsi="黑体" w:cs="黑体" w:hint="eastAsia"/>
                <w:noProof/>
                <w:sz w:val="21"/>
                <w:szCs w:val="21"/>
              </w:rPr>
              <w:t>4.1审核不通过</w:t>
            </w:r>
            <w:r w:rsidRPr="00236F56">
              <w:rPr>
                <w:rFonts w:ascii="黑体" w:eastAsia="黑体" w:hAnsi="黑体" w:cs="黑体"/>
                <w:noProof/>
                <w:sz w:val="21"/>
                <w:szCs w:val="21"/>
              </w:rPr>
              <w:tab/>
            </w:r>
            <w:r w:rsidRPr="00236F56">
              <w:rPr>
                <w:rFonts w:ascii="黑体" w:eastAsia="黑体" w:hAnsi="黑体" w:cs="黑体"/>
                <w:noProof/>
                <w:sz w:val="21"/>
                <w:szCs w:val="21"/>
              </w:rPr>
              <w:fldChar w:fldCharType="begin"/>
            </w:r>
            <w:r w:rsidRPr="00236F56">
              <w:rPr>
                <w:rFonts w:ascii="黑体" w:eastAsia="黑体" w:hAnsi="黑体" w:cs="黑体"/>
                <w:noProof/>
                <w:sz w:val="21"/>
                <w:szCs w:val="21"/>
              </w:rPr>
              <w:instrText xml:space="preserve"> PAGEREF _Toc759390322 </w:instrText>
            </w:r>
            <w:r w:rsidRPr="00236F56">
              <w:rPr>
                <w:rFonts w:ascii="黑体" w:eastAsia="黑体" w:hAnsi="黑体" w:cs="黑体"/>
                <w:noProof/>
                <w:sz w:val="21"/>
                <w:szCs w:val="21"/>
              </w:rPr>
              <w:fldChar w:fldCharType="separate"/>
            </w:r>
            <w:r w:rsidR="00503ECC">
              <w:rPr>
                <w:rFonts w:ascii="黑体" w:eastAsia="黑体" w:hAnsi="黑体" w:cs="黑体"/>
                <w:noProof/>
                <w:sz w:val="21"/>
                <w:szCs w:val="21"/>
              </w:rPr>
              <w:t>- 71 -</w:t>
            </w:r>
            <w:r w:rsidRPr="00236F56">
              <w:rPr>
                <w:rFonts w:ascii="黑体" w:eastAsia="黑体" w:hAnsi="黑体" w:cs="黑体"/>
                <w:noProof/>
                <w:sz w:val="21"/>
                <w:szCs w:val="21"/>
              </w:rPr>
              <w:fldChar w:fldCharType="end"/>
            </w:r>
          </w:hyperlink>
        </w:p>
        <w:p w:rsidR="001C1A83" w:rsidRPr="00236F56" w:rsidRDefault="001C1A83" w:rsidP="00A72EAF">
          <w:pPr>
            <w:pStyle w:val="20"/>
            <w:tabs>
              <w:tab w:val="right" w:leader="dot" w:pos="8306"/>
            </w:tabs>
            <w:adjustRightInd w:val="0"/>
            <w:snapToGrid w:val="0"/>
            <w:spacing w:line="300" w:lineRule="auto"/>
            <w:ind w:firstLineChars="300" w:firstLine="600"/>
            <w:rPr>
              <w:rFonts w:ascii="黑体" w:eastAsia="黑体" w:hAnsi="黑体" w:cs="黑体"/>
              <w:noProof/>
              <w:sz w:val="21"/>
              <w:szCs w:val="21"/>
            </w:rPr>
          </w:pPr>
          <w:hyperlink w:anchor="_Toc1045066986" w:history="1">
            <w:r w:rsidRPr="00236F56">
              <w:rPr>
                <w:rFonts w:ascii="黑体" w:eastAsia="黑体" w:hAnsi="黑体" w:cs="黑体" w:hint="eastAsia"/>
                <w:noProof/>
                <w:sz w:val="21"/>
                <w:szCs w:val="21"/>
              </w:rPr>
              <w:t>4.2审核通过</w:t>
            </w:r>
            <w:r w:rsidRPr="00236F56">
              <w:rPr>
                <w:rFonts w:ascii="黑体" w:eastAsia="黑体" w:hAnsi="黑体" w:cs="黑体"/>
                <w:noProof/>
                <w:sz w:val="21"/>
                <w:szCs w:val="21"/>
              </w:rPr>
              <w:tab/>
            </w:r>
            <w:r w:rsidRPr="00236F56">
              <w:rPr>
                <w:rFonts w:ascii="黑体" w:eastAsia="黑体" w:hAnsi="黑体" w:cs="黑体"/>
                <w:noProof/>
                <w:sz w:val="21"/>
                <w:szCs w:val="21"/>
              </w:rPr>
              <w:fldChar w:fldCharType="begin"/>
            </w:r>
            <w:r w:rsidRPr="00236F56">
              <w:rPr>
                <w:rFonts w:ascii="黑体" w:eastAsia="黑体" w:hAnsi="黑体" w:cs="黑体"/>
                <w:noProof/>
                <w:sz w:val="21"/>
                <w:szCs w:val="21"/>
              </w:rPr>
              <w:instrText xml:space="preserve"> PAGEREF _Toc1045066986 </w:instrText>
            </w:r>
            <w:r w:rsidRPr="00236F56">
              <w:rPr>
                <w:rFonts w:ascii="黑体" w:eastAsia="黑体" w:hAnsi="黑体" w:cs="黑体"/>
                <w:noProof/>
                <w:sz w:val="21"/>
                <w:szCs w:val="21"/>
              </w:rPr>
              <w:fldChar w:fldCharType="separate"/>
            </w:r>
            <w:r w:rsidR="00503ECC">
              <w:rPr>
                <w:rFonts w:ascii="黑体" w:eastAsia="黑体" w:hAnsi="黑体" w:cs="黑体"/>
                <w:noProof/>
                <w:sz w:val="21"/>
                <w:szCs w:val="21"/>
              </w:rPr>
              <w:t>- 71 -</w:t>
            </w:r>
            <w:r w:rsidRPr="00236F56">
              <w:rPr>
                <w:rFonts w:ascii="黑体" w:eastAsia="黑体" w:hAnsi="黑体" w:cs="黑体"/>
                <w:noProof/>
                <w:sz w:val="21"/>
                <w:szCs w:val="21"/>
              </w:rPr>
              <w:fldChar w:fldCharType="end"/>
            </w:r>
          </w:hyperlink>
        </w:p>
        <w:p w:rsidR="001C1A83" w:rsidRPr="00236F56" w:rsidRDefault="001C1A83">
          <w:pPr>
            <w:pStyle w:val="30"/>
            <w:tabs>
              <w:tab w:val="right" w:leader="dot" w:pos="8306"/>
            </w:tabs>
            <w:adjustRightInd w:val="0"/>
            <w:snapToGrid w:val="0"/>
            <w:spacing w:line="300" w:lineRule="auto"/>
            <w:ind w:left="0"/>
            <w:rPr>
              <w:rFonts w:ascii="黑体" w:eastAsia="黑体" w:hAnsi="黑体" w:cs="黑体"/>
              <w:i w:val="0"/>
              <w:iCs w:val="0"/>
              <w:noProof/>
              <w:sz w:val="24"/>
              <w:szCs w:val="24"/>
            </w:rPr>
          </w:pPr>
          <w:hyperlink w:anchor="_Toc27093" w:history="1">
            <w:r w:rsidRPr="00236F56">
              <w:rPr>
                <w:rFonts w:ascii="黑体" w:eastAsia="黑体" w:hAnsi="黑体" w:cs="黑体" w:hint="eastAsia"/>
                <w:b/>
                <w:bCs/>
                <w:i w:val="0"/>
                <w:iCs w:val="0"/>
                <w:noProof/>
                <w:sz w:val="24"/>
                <w:szCs w:val="24"/>
              </w:rPr>
              <w:t>第五部分  附录</w:t>
            </w:r>
            <w:r w:rsidRPr="00236F56">
              <w:rPr>
                <w:rFonts w:ascii="黑体" w:eastAsia="黑体" w:hAnsi="黑体" w:cs="黑体" w:hint="eastAsia"/>
                <w:b/>
                <w:bCs/>
                <w:i w:val="0"/>
                <w:iCs w:val="0"/>
                <w:noProof/>
                <w:sz w:val="24"/>
                <w:szCs w:val="24"/>
              </w:rPr>
              <w:tab/>
            </w:r>
            <w:r w:rsidRPr="00236F56">
              <w:rPr>
                <w:rFonts w:ascii="黑体" w:eastAsia="黑体" w:hAnsi="黑体" w:cs="黑体" w:hint="eastAsia"/>
                <w:b/>
                <w:bCs/>
                <w:i w:val="0"/>
                <w:iCs w:val="0"/>
                <w:noProof/>
                <w:sz w:val="24"/>
                <w:szCs w:val="24"/>
              </w:rPr>
              <w:fldChar w:fldCharType="begin"/>
            </w:r>
            <w:r w:rsidRPr="00236F56">
              <w:rPr>
                <w:rFonts w:ascii="黑体" w:eastAsia="黑体" w:hAnsi="黑体" w:cs="黑体" w:hint="eastAsia"/>
                <w:b/>
                <w:bCs/>
                <w:i w:val="0"/>
                <w:iCs w:val="0"/>
                <w:noProof/>
                <w:sz w:val="24"/>
                <w:szCs w:val="24"/>
              </w:rPr>
              <w:instrText xml:space="preserve"> PAGEREF _Toc27093 \h </w:instrText>
            </w:r>
            <w:r w:rsidRPr="00236F56">
              <w:rPr>
                <w:rFonts w:ascii="黑体" w:eastAsia="黑体" w:hAnsi="黑体" w:cs="黑体" w:hint="eastAsia"/>
                <w:b/>
                <w:bCs/>
                <w:i w:val="0"/>
                <w:iCs w:val="0"/>
                <w:noProof/>
                <w:sz w:val="24"/>
                <w:szCs w:val="24"/>
              </w:rPr>
            </w:r>
            <w:r w:rsidRPr="00236F56">
              <w:rPr>
                <w:rFonts w:ascii="黑体" w:eastAsia="黑体" w:hAnsi="黑体" w:cs="黑体" w:hint="eastAsia"/>
                <w:b/>
                <w:bCs/>
                <w:i w:val="0"/>
                <w:iCs w:val="0"/>
                <w:noProof/>
                <w:sz w:val="24"/>
                <w:szCs w:val="24"/>
              </w:rPr>
              <w:fldChar w:fldCharType="separate"/>
            </w:r>
            <w:r w:rsidR="00503ECC">
              <w:rPr>
                <w:rFonts w:ascii="黑体" w:eastAsia="黑体" w:hAnsi="黑体" w:cs="黑体"/>
                <w:b/>
                <w:bCs/>
                <w:i w:val="0"/>
                <w:iCs w:val="0"/>
                <w:noProof/>
                <w:sz w:val="24"/>
                <w:szCs w:val="24"/>
              </w:rPr>
              <w:t>- 73 -</w:t>
            </w:r>
            <w:r w:rsidRPr="00236F56">
              <w:rPr>
                <w:rFonts w:ascii="黑体" w:eastAsia="黑体" w:hAnsi="黑体" w:cs="黑体" w:hint="eastAsia"/>
                <w:b/>
                <w:bCs/>
                <w:i w:val="0"/>
                <w:iCs w:val="0"/>
                <w:noProof/>
                <w:sz w:val="24"/>
                <w:szCs w:val="24"/>
              </w:rPr>
              <w:fldChar w:fldCharType="end"/>
            </w:r>
          </w:hyperlink>
        </w:p>
        <w:p w:rsidR="001C1A83" w:rsidRPr="00236F56" w:rsidRDefault="001C1A83">
          <w:pPr>
            <w:pStyle w:val="30"/>
            <w:tabs>
              <w:tab w:val="right" w:leader="dot" w:pos="8306"/>
            </w:tabs>
            <w:adjustRightInd w:val="0"/>
            <w:snapToGrid w:val="0"/>
            <w:spacing w:line="300" w:lineRule="auto"/>
            <w:rPr>
              <w:rFonts w:ascii="黑体" w:eastAsia="黑体" w:hAnsi="黑体" w:cs="黑体"/>
              <w:i w:val="0"/>
              <w:iCs w:val="0"/>
              <w:noProof/>
              <w:sz w:val="24"/>
              <w:szCs w:val="24"/>
            </w:rPr>
          </w:pPr>
          <w:hyperlink w:anchor="_Toc31443" w:history="1">
            <w:r w:rsidRPr="00236F56">
              <w:rPr>
                <w:rFonts w:ascii="黑体" w:eastAsia="黑体" w:hAnsi="黑体" w:cs="黑体" w:hint="eastAsia"/>
                <w:i w:val="0"/>
                <w:iCs w:val="0"/>
                <w:noProof/>
                <w:sz w:val="24"/>
                <w:szCs w:val="24"/>
              </w:rPr>
              <w:t>附录1</w:t>
            </w:r>
            <w:r>
              <w:rPr>
                <w:rFonts w:ascii="黑体" w:eastAsia="黑体" w:hAnsi="黑体" w:cs="黑体" w:hint="eastAsia"/>
                <w:i w:val="0"/>
                <w:iCs w:val="0"/>
                <w:noProof/>
                <w:sz w:val="24"/>
                <w:szCs w:val="24"/>
              </w:rPr>
              <w:t xml:space="preserve"> </w:t>
            </w:r>
            <w:r w:rsidRPr="00236F56">
              <w:rPr>
                <w:rFonts w:ascii="黑体" w:eastAsia="黑体" w:hAnsi="黑体" w:cs="黑体" w:hint="eastAsia"/>
                <w:i w:val="0"/>
                <w:iCs w:val="0"/>
                <w:noProof/>
                <w:sz w:val="24"/>
                <w:szCs w:val="24"/>
              </w:rPr>
              <w:t>数字编码表</w:t>
            </w:r>
            <w:r w:rsidRPr="00236F56">
              <w:rPr>
                <w:rFonts w:ascii="黑体" w:eastAsia="黑体" w:hAnsi="黑体" w:cs="黑体" w:hint="eastAsia"/>
                <w:i w:val="0"/>
                <w:iCs w:val="0"/>
                <w:noProof/>
                <w:sz w:val="24"/>
                <w:szCs w:val="24"/>
              </w:rPr>
              <w:tab/>
            </w:r>
            <w:r w:rsidRPr="00236F56">
              <w:rPr>
                <w:rFonts w:ascii="黑体" w:eastAsia="黑体" w:hAnsi="黑体" w:cs="黑体" w:hint="eastAsia"/>
                <w:i w:val="0"/>
                <w:iCs w:val="0"/>
                <w:noProof/>
                <w:sz w:val="24"/>
                <w:szCs w:val="24"/>
              </w:rPr>
              <w:fldChar w:fldCharType="begin"/>
            </w:r>
            <w:r w:rsidRPr="00236F56">
              <w:rPr>
                <w:rFonts w:ascii="黑体" w:eastAsia="黑体" w:hAnsi="黑体" w:cs="黑体" w:hint="eastAsia"/>
                <w:i w:val="0"/>
                <w:iCs w:val="0"/>
                <w:noProof/>
                <w:sz w:val="24"/>
                <w:szCs w:val="24"/>
              </w:rPr>
              <w:instrText xml:space="preserve"> PAGEREF _Toc31443 \h </w:instrText>
            </w:r>
            <w:r w:rsidRPr="00236F56">
              <w:rPr>
                <w:rFonts w:ascii="黑体" w:eastAsia="黑体" w:hAnsi="黑体" w:cs="黑体" w:hint="eastAsia"/>
                <w:i w:val="0"/>
                <w:iCs w:val="0"/>
                <w:noProof/>
                <w:sz w:val="24"/>
                <w:szCs w:val="24"/>
              </w:rPr>
            </w:r>
            <w:r w:rsidRPr="00236F56">
              <w:rPr>
                <w:rFonts w:ascii="黑体" w:eastAsia="黑体" w:hAnsi="黑体" w:cs="黑体" w:hint="eastAsia"/>
                <w:i w:val="0"/>
                <w:iCs w:val="0"/>
                <w:noProof/>
                <w:sz w:val="24"/>
                <w:szCs w:val="24"/>
              </w:rPr>
              <w:fldChar w:fldCharType="separate"/>
            </w:r>
            <w:r w:rsidR="00503ECC">
              <w:rPr>
                <w:rFonts w:ascii="黑体" w:eastAsia="黑体" w:hAnsi="黑体" w:cs="黑体"/>
                <w:i w:val="0"/>
                <w:iCs w:val="0"/>
                <w:noProof/>
                <w:sz w:val="24"/>
                <w:szCs w:val="24"/>
              </w:rPr>
              <w:t>- 73 -</w:t>
            </w:r>
            <w:r w:rsidRPr="00236F56">
              <w:rPr>
                <w:rFonts w:ascii="黑体" w:eastAsia="黑体" w:hAnsi="黑体" w:cs="黑体" w:hint="eastAsia"/>
                <w:i w:val="0"/>
                <w:iCs w:val="0"/>
                <w:noProof/>
                <w:sz w:val="24"/>
                <w:szCs w:val="24"/>
              </w:rPr>
              <w:fldChar w:fldCharType="end"/>
            </w:r>
          </w:hyperlink>
        </w:p>
        <w:p w:rsidR="001C1A83" w:rsidRDefault="001C1A83">
          <w:pPr>
            <w:pStyle w:val="30"/>
            <w:tabs>
              <w:tab w:val="right" w:leader="dot" w:pos="8306"/>
            </w:tabs>
            <w:adjustRightInd w:val="0"/>
            <w:snapToGrid w:val="0"/>
            <w:spacing w:line="300" w:lineRule="auto"/>
            <w:rPr>
              <w:noProof/>
              <w:sz w:val="24"/>
              <w:szCs w:val="24"/>
            </w:rPr>
          </w:pPr>
          <w:hyperlink w:anchor="_Toc17768" w:history="1">
            <w:r w:rsidRPr="00236F56">
              <w:rPr>
                <w:rFonts w:ascii="黑体" w:eastAsia="黑体" w:hAnsi="黑体" w:cs="黑体" w:hint="eastAsia"/>
                <w:i w:val="0"/>
                <w:iCs w:val="0"/>
                <w:noProof/>
                <w:sz w:val="24"/>
                <w:szCs w:val="24"/>
              </w:rPr>
              <w:t>附录2</w:t>
            </w:r>
            <w:r>
              <w:rPr>
                <w:rFonts w:ascii="黑体" w:eastAsia="黑体" w:hAnsi="黑体" w:cs="黑体" w:hint="eastAsia"/>
                <w:i w:val="0"/>
                <w:iCs w:val="0"/>
                <w:noProof/>
                <w:sz w:val="24"/>
                <w:szCs w:val="24"/>
              </w:rPr>
              <w:t xml:space="preserve"> </w:t>
            </w:r>
            <w:r w:rsidRPr="00236F56">
              <w:rPr>
                <w:rFonts w:ascii="黑体" w:eastAsia="黑体" w:hAnsi="黑体" w:cs="黑体" w:hint="eastAsia"/>
                <w:i w:val="0"/>
                <w:iCs w:val="0"/>
                <w:noProof/>
                <w:sz w:val="24"/>
                <w:szCs w:val="24"/>
              </w:rPr>
              <w:t>统计法规资料参考</w:t>
            </w:r>
            <w:r w:rsidRPr="00236F56">
              <w:rPr>
                <w:rFonts w:ascii="黑体" w:eastAsia="黑体" w:hAnsi="黑体" w:cs="黑体" w:hint="eastAsia"/>
                <w:i w:val="0"/>
                <w:iCs w:val="0"/>
                <w:noProof/>
                <w:sz w:val="24"/>
                <w:szCs w:val="24"/>
              </w:rPr>
              <w:tab/>
            </w:r>
            <w:r w:rsidRPr="00236F56">
              <w:rPr>
                <w:rFonts w:ascii="黑体" w:eastAsia="黑体" w:hAnsi="黑体" w:cs="黑体" w:hint="eastAsia"/>
                <w:i w:val="0"/>
                <w:iCs w:val="0"/>
                <w:noProof/>
                <w:sz w:val="24"/>
                <w:szCs w:val="24"/>
              </w:rPr>
              <w:fldChar w:fldCharType="begin"/>
            </w:r>
            <w:r w:rsidRPr="00236F56">
              <w:rPr>
                <w:rFonts w:ascii="黑体" w:eastAsia="黑体" w:hAnsi="黑体" w:cs="黑体" w:hint="eastAsia"/>
                <w:i w:val="0"/>
                <w:iCs w:val="0"/>
                <w:noProof/>
                <w:sz w:val="24"/>
                <w:szCs w:val="24"/>
              </w:rPr>
              <w:instrText xml:space="preserve"> PAGEREF _Toc17768 \h </w:instrText>
            </w:r>
            <w:r w:rsidRPr="00236F56">
              <w:rPr>
                <w:rFonts w:ascii="黑体" w:eastAsia="黑体" w:hAnsi="黑体" w:cs="黑体" w:hint="eastAsia"/>
                <w:i w:val="0"/>
                <w:iCs w:val="0"/>
                <w:noProof/>
                <w:sz w:val="24"/>
                <w:szCs w:val="24"/>
              </w:rPr>
            </w:r>
            <w:r w:rsidRPr="00236F56">
              <w:rPr>
                <w:rFonts w:ascii="黑体" w:eastAsia="黑体" w:hAnsi="黑体" w:cs="黑体" w:hint="eastAsia"/>
                <w:i w:val="0"/>
                <w:iCs w:val="0"/>
                <w:noProof/>
                <w:sz w:val="24"/>
                <w:szCs w:val="24"/>
              </w:rPr>
              <w:fldChar w:fldCharType="separate"/>
            </w:r>
            <w:r w:rsidR="00503ECC">
              <w:rPr>
                <w:rFonts w:ascii="黑体" w:eastAsia="黑体" w:hAnsi="黑体" w:cs="黑体"/>
                <w:i w:val="0"/>
                <w:iCs w:val="0"/>
                <w:noProof/>
                <w:sz w:val="24"/>
                <w:szCs w:val="24"/>
              </w:rPr>
              <w:t>- 76 -</w:t>
            </w:r>
            <w:r w:rsidRPr="00236F56">
              <w:rPr>
                <w:rFonts w:ascii="黑体" w:eastAsia="黑体" w:hAnsi="黑体" w:cs="黑体" w:hint="eastAsia"/>
                <w:i w:val="0"/>
                <w:iCs w:val="0"/>
                <w:noProof/>
                <w:sz w:val="24"/>
                <w:szCs w:val="24"/>
              </w:rPr>
              <w:fldChar w:fldCharType="end"/>
            </w:r>
          </w:hyperlink>
        </w:p>
        <w:p w:rsidR="001C1A83" w:rsidRPr="00236F56" w:rsidRDefault="001C1A83" w:rsidP="00E073CF">
          <w:pPr>
            <w:pStyle w:val="30"/>
            <w:tabs>
              <w:tab w:val="right" w:leader="dot" w:pos="8306"/>
            </w:tabs>
            <w:adjustRightInd w:val="0"/>
            <w:snapToGrid w:val="0"/>
            <w:spacing w:line="300" w:lineRule="auto"/>
            <w:rPr>
              <w:rFonts w:ascii="黑体" w:eastAsia="黑体" w:hAnsi="黑体" w:cs="黑体"/>
              <w:i w:val="0"/>
              <w:iCs w:val="0"/>
              <w:noProof/>
              <w:sz w:val="24"/>
              <w:szCs w:val="24"/>
            </w:rPr>
          </w:pPr>
          <w:r w:rsidRPr="00236F56">
            <w:rPr>
              <w:rFonts w:ascii="黑体" w:eastAsia="黑体" w:hAnsi="黑体" w:cs="黑体" w:hint="eastAsia"/>
              <w:i w:val="0"/>
              <w:iCs w:val="0"/>
              <w:noProof/>
              <w:sz w:val="24"/>
              <w:szCs w:val="24"/>
            </w:rPr>
            <w:t>附录3</w:t>
          </w:r>
          <w:r>
            <w:rPr>
              <w:rFonts w:ascii="黑体" w:eastAsia="黑体" w:hAnsi="黑体" w:cs="黑体" w:hint="eastAsia"/>
              <w:i w:val="0"/>
              <w:iCs w:val="0"/>
              <w:noProof/>
              <w:sz w:val="24"/>
              <w:szCs w:val="24"/>
            </w:rPr>
            <w:t xml:space="preserve"> </w:t>
          </w:r>
          <w:r w:rsidRPr="00236F56">
            <w:rPr>
              <w:rFonts w:ascii="黑体" w:eastAsia="黑体" w:hAnsi="黑体" w:cs="黑体" w:hint="eastAsia"/>
              <w:i w:val="0"/>
              <w:iCs w:val="0"/>
              <w:noProof/>
              <w:sz w:val="24"/>
              <w:szCs w:val="24"/>
            </w:rPr>
            <w:t>企业薪酬调查涉及的职业分类及其代码</w:t>
          </w:r>
          <w:r w:rsidRPr="00A70D71">
            <w:rPr>
              <w:rFonts w:ascii="黑体" w:eastAsia="黑体" w:hAnsi="黑体" w:cs="黑体" w:hint="eastAsia"/>
              <w:i w:val="0"/>
              <w:iCs w:val="0"/>
              <w:noProof/>
              <w:sz w:val="24"/>
              <w:szCs w:val="24"/>
            </w:rPr>
            <w:tab/>
          </w:r>
          <w:r>
            <w:rPr>
              <w:rFonts w:ascii="黑体" w:eastAsia="黑体" w:hAnsi="黑体" w:cs="黑体" w:hint="eastAsia"/>
              <w:i w:val="0"/>
              <w:iCs w:val="0"/>
              <w:noProof/>
              <w:sz w:val="24"/>
              <w:szCs w:val="24"/>
            </w:rPr>
            <w:t>-86-</w:t>
          </w:r>
        </w:p>
        <w:p w:rsidR="001C1A83" w:rsidRPr="00A70D71" w:rsidRDefault="001C1A83" w:rsidP="00E073CF">
          <w:pPr>
            <w:rPr>
              <w:noProof/>
            </w:rPr>
          </w:pPr>
        </w:p>
        <w:p w:rsidR="001C1A83" w:rsidRPr="00C525AA" w:rsidRDefault="001C1A83" w:rsidP="00C525AA">
          <w:pPr>
            <w:rPr>
              <w:noProof/>
            </w:rPr>
          </w:pPr>
        </w:p>
        <w:p w:rsidR="0097492E" w:rsidRDefault="001C1A83">
          <w:pPr>
            <w:adjustRightInd w:val="0"/>
            <w:snapToGrid w:val="0"/>
            <w:spacing w:line="300" w:lineRule="auto"/>
            <w:jc w:val="left"/>
            <w:rPr>
              <w:rFonts w:ascii="黑体" w:eastAsia="黑体" w:hAnsi="黑体" w:cs="黑体"/>
              <w:sz w:val="28"/>
              <w:szCs w:val="28"/>
            </w:rPr>
          </w:pPr>
          <w:r>
            <w:rPr>
              <w:rFonts w:ascii="黑体" w:eastAsia="黑体" w:hAnsi="黑体" w:cs="黑体" w:hint="eastAsia"/>
              <w:sz w:val="28"/>
              <w:szCs w:val="28"/>
            </w:rPr>
            <w:fldChar w:fldCharType="end"/>
          </w:r>
        </w:p>
      </w:sdtContent>
    </w:sdt>
    <w:p w:rsidR="0097492E" w:rsidRDefault="0097492E">
      <w:pPr>
        <w:adjustRightInd w:val="0"/>
        <w:snapToGrid w:val="0"/>
        <w:spacing w:line="300" w:lineRule="auto"/>
        <w:rPr>
          <w:rFonts w:ascii="黑体" w:eastAsia="黑体" w:hAnsi="黑体" w:cs="黑体"/>
          <w:sz w:val="28"/>
          <w:szCs w:val="28"/>
        </w:rPr>
        <w:sectPr w:rsidR="0097492E">
          <w:footerReference w:type="default" r:id="rId11"/>
          <w:pgSz w:w="11906" w:h="16838"/>
          <w:pgMar w:top="1440" w:right="1800" w:bottom="1440" w:left="1800" w:header="851" w:footer="992" w:gutter="0"/>
          <w:pgNumType w:fmt="numberInDash" w:start="1"/>
          <w:cols w:space="720"/>
          <w:docGrid w:linePitch="435"/>
        </w:sectPr>
      </w:pPr>
    </w:p>
    <w:p w:rsidR="0097492E" w:rsidRDefault="0032083A">
      <w:pPr>
        <w:pStyle w:val="12"/>
        <w:adjustRightInd w:val="0"/>
        <w:snapToGrid w:val="0"/>
        <w:spacing w:before="0" w:after="0" w:line="600" w:lineRule="exact"/>
        <w:ind w:firstLineChars="0" w:firstLine="0"/>
        <w:jc w:val="center"/>
        <w:rPr>
          <w:rFonts w:ascii="黑体" w:hAnsi="黑体" w:cs="黑体"/>
          <w:b w:val="0"/>
          <w:sz w:val="44"/>
          <w:szCs w:val="44"/>
        </w:rPr>
      </w:pPr>
      <w:bookmarkStart w:id="1" w:name="_Toc12637"/>
      <w:bookmarkStart w:id="2" w:name="_Toc32029"/>
      <w:bookmarkStart w:id="3" w:name="_Toc386552329"/>
      <w:bookmarkStart w:id="4" w:name="_Toc18425"/>
      <w:bookmarkStart w:id="5" w:name="_Toc477337973"/>
      <w:bookmarkStart w:id="6" w:name="_Toc12602"/>
      <w:bookmarkStart w:id="7" w:name="_Toc516776662"/>
      <w:bookmarkStart w:id="8" w:name="_Toc386209303"/>
      <w:bookmarkStart w:id="9" w:name="_Toc11642"/>
      <w:bookmarkStart w:id="10" w:name="_Toc1281"/>
      <w:bookmarkStart w:id="11" w:name="_Toc22970"/>
      <w:bookmarkStart w:id="12" w:name="_Toc386552421"/>
      <w:bookmarkStart w:id="13" w:name="_Toc386551017"/>
      <w:bookmarkStart w:id="14" w:name="_Toc848"/>
      <w:bookmarkStart w:id="15" w:name="_Toc22200"/>
      <w:bookmarkStart w:id="16" w:name="_Toc93509808"/>
      <w:bookmarkStart w:id="17" w:name="_Toc27152"/>
      <w:bookmarkStart w:id="18" w:name="_Toc30535"/>
      <w:r>
        <w:rPr>
          <w:rFonts w:ascii="黑体" w:hAnsi="黑体" w:cs="黑体" w:hint="eastAsia"/>
          <w:b w:val="0"/>
          <w:sz w:val="44"/>
          <w:szCs w:val="44"/>
        </w:rPr>
        <w:lastRenderedPageBreak/>
        <w:t>第一部分</w:t>
      </w:r>
      <w:bookmarkStart w:id="19" w:name="_Toc24156"/>
      <w:bookmarkStart w:id="20" w:name="_Toc24872"/>
      <w:bookmarkStart w:id="21" w:name="_Toc31302"/>
      <w:bookmarkStart w:id="22" w:name="_Toc386552330"/>
      <w:bookmarkStart w:id="23" w:name="_Toc27489"/>
      <w:bookmarkStart w:id="24" w:name="_Toc24040"/>
      <w:bookmarkStart w:id="25" w:name="_Toc30921"/>
      <w:bookmarkStart w:id="26" w:name="_Toc12140"/>
      <w:bookmarkStart w:id="27" w:name="_Toc516776663"/>
      <w:bookmarkStart w:id="28" w:name="_Toc386209304"/>
      <w:bookmarkStart w:id="29" w:name="_Toc29431"/>
      <w:bookmarkStart w:id="30" w:name="_Toc1416"/>
      <w:bookmarkStart w:id="31" w:name="_Toc2597"/>
      <w:bookmarkStart w:id="32" w:name="_Toc9410"/>
      <w:bookmarkStart w:id="33" w:name="_Toc386551018"/>
      <w:bookmarkStart w:id="34" w:name="_Toc386552422"/>
      <w:bookmarkStart w:id="35" w:name="_Toc25516"/>
      <w:bookmarkStart w:id="36" w:name="_Toc335922566"/>
      <w:bookmarkStart w:id="37" w:name="_Toc29165154"/>
      <w:bookmarkStart w:id="38" w:name="_Toc477337974"/>
      <w:bookmarkEnd w:id="1"/>
      <w:bookmarkEnd w:id="2"/>
      <w:bookmarkEnd w:id="3"/>
      <w:bookmarkEnd w:id="4"/>
      <w:bookmarkEnd w:id="5"/>
      <w:bookmarkEnd w:id="6"/>
      <w:bookmarkEnd w:id="7"/>
      <w:bookmarkEnd w:id="8"/>
      <w:bookmarkEnd w:id="9"/>
      <w:bookmarkEnd w:id="10"/>
      <w:bookmarkEnd w:id="11"/>
      <w:bookmarkEnd w:id="12"/>
      <w:bookmarkEnd w:id="13"/>
      <w:r>
        <w:rPr>
          <w:rFonts w:ascii="黑体" w:hAnsi="黑体" w:cs="黑体" w:hint="eastAsia"/>
          <w:b w:val="0"/>
          <w:sz w:val="44"/>
          <w:szCs w:val="44"/>
        </w:rPr>
        <w:t xml:space="preserve">  企业薪酬调查概述</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97492E" w:rsidRDefault="0032083A">
      <w:pPr>
        <w:pStyle w:val="2"/>
        <w:spacing w:line="600" w:lineRule="exact"/>
        <w:ind w:firstLineChars="200" w:firstLine="602"/>
        <w:rPr>
          <w:rFonts w:ascii="黑体" w:eastAsia="黑体" w:hAnsi="黑体" w:cs="黑体"/>
          <w:i w:val="0"/>
          <w:iCs w:val="0"/>
          <w:sz w:val="30"/>
          <w:szCs w:val="30"/>
        </w:rPr>
      </w:pPr>
      <w:bookmarkStart w:id="39" w:name="_Toc3173"/>
      <w:bookmarkStart w:id="40" w:name="_Toc8173"/>
      <w:bookmarkStart w:id="41" w:name="_Toc17817"/>
      <w:bookmarkStart w:id="42" w:name="_Toc80"/>
      <w:bookmarkStart w:id="43" w:name="_Toc386552423"/>
      <w:bookmarkStart w:id="44" w:name="_Toc386552331"/>
      <w:bookmarkStart w:id="45" w:name="_Toc17007"/>
      <w:bookmarkStart w:id="46" w:name="_Toc29165155"/>
      <w:bookmarkStart w:id="47" w:name="_Toc516776664"/>
      <w:bookmarkStart w:id="48" w:name="_Toc15889"/>
      <w:bookmarkStart w:id="49" w:name="_Toc386209305"/>
      <w:bookmarkStart w:id="50" w:name="_Toc477337975"/>
      <w:bookmarkStart w:id="51" w:name="_Toc92485895"/>
      <w:bookmarkStart w:id="52" w:name="_Toc21092"/>
      <w:bookmarkStart w:id="53" w:name="_Toc16669"/>
      <w:bookmarkStart w:id="54" w:name="_Toc386551019"/>
      <w:bookmarkStart w:id="55" w:name="_Toc17601"/>
      <w:bookmarkStart w:id="56" w:name="_Toc2482"/>
      <w:bookmarkStart w:id="57" w:name="_Toc10108"/>
      <w:r>
        <w:rPr>
          <w:rFonts w:ascii="黑体" w:eastAsia="黑体" w:hAnsi="黑体" w:cs="黑体" w:hint="eastAsia"/>
          <w:i w:val="0"/>
          <w:iCs w:val="0"/>
          <w:sz w:val="30"/>
          <w:szCs w:val="30"/>
        </w:rPr>
        <w:t>一、企业薪酬调查的</w:t>
      </w:r>
      <w:r>
        <w:rPr>
          <w:rFonts w:ascii="黑体" w:eastAsia="黑体" w:hAnsi="黑体" w:cs="黑体"/>
          <w:i w:val="0"/>
          <w:iCs w:val="0"/>
          <w:sz w:val="30"/>
          <w:szCs w:val="30"/>
        </w:rPr>
        <w:t>概念和发展</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97492E" w:rsidRDefault="0032083A">
      <w:pPr>
        <w:adjustRightInd w:val="0"/>
        <w:snapToGrid w:val="0"/>
        <w:spacing w:line="600" w:lineRule="exact"/>
        <w:ind w:firstLineChars="200" w:firstLine="600"/>
        <w:rPr>
          <w:rFonts w:ascii="楷体" w:eastAsia="楷体" w:hAnsi="楷体" w:cs="仿宋"/>
          <w:sz w:val="30"/>
          <w:szCs w:val="30"/>
        </w:rPr>
      </w:pPr>
      <w:r>
        <w:rPr>
          <w:rFonts w:ascii="楷体" w:eastAsia="楷体" w:hAnsi="楷体" w:cs="仿宋" w:hint="eastAsia"/>
          <w:sz w:val="30"/>
          <w:szCs w:val="30"/>
        </w:rPr>
        <w:t>（一）基本概念</w:t>
      </w:r>
    </w:p>
    <w:p w:rsidR="0097492E" w:rsidRDefault="0032083A">
      <w:pPr>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企业薪酬调查是由人力资源社会保障部门组织的，针对全国范围内不同行业企业人工成本情况和不同职业劳动者工资报酬情况开展的调查。调查结果定期向社会公布，为企业合理确定工资、引导劳动力合理有序流动提供公共信息服务。</w:t>
      </w:r>
    </w:p>
    <w:p w:rsidR="0097492E" w:rsidRDefault="0032083A">
      <w:pPr>
        <w:adjustRightInd w:val="0"/>
        <w:snapToGrid w:val="0"/>
        <w:spacing w:line="600" w:lineRule="exact"/>
        <w:ind w:firstLineChars="200" w:firstLine="600"/>
        <w:rPr>
          <w:rFonts w:ascii="楷体" w:eastAsia="楷体" w:hAnsi="楷体" w:cs="仿宋"/>
          <w:sz w:val="30"/>
          <w:szCs w:val="30"/>
        </w:rPr>
      </w:pPr>
      <w:r>
        <w:rPr>
          <w:rFonts w:ascii="楷体" w:eastAsia="楷体" w:hAnsi="楷体" w:cs="仿宋" w:hint="eastAsia"/>
          <w:sz w:val="30"/>
          <w:szCs w:val="30"/>
        </w:rPr>
        <w:t>（二）发展</w:t>
      </w:r>
      <w:r>
        <w:rPr>
          <w:rFonts w:ascii="楷体" w:eastAsia="楷体" w:hAnsi="楷体" w:cs="仿宋"/>
          <w:sz w:val="30"/>
          <w:szCs w:val="30"/>
        </w:rPr>
        <w:t>脉络</w:t>
      </w:r>
    </w:p>
    <w:p w:rsidR="0097492E" w:rsidRDefault="0032083A">
      <w:pPr>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政府开展企业薪酬调查并发布调查信息，引导企业和劳动者双方合理确定工资，是市场经济国家的通行做法。美国1959年首次开展薪酬水平调查（简称“PATC”调查），1976年，美国劳工部第一次发布了雇佣成本指数，1986年开始发布年度雇主雇佣成本水平；20世纪90年代末，美国将上述调查项目进行整合，定期发布包括全国及分地区的各类职业工资情况在内的四大类统计数据。日本早在1948年就开始进行劳动者工资结构调查，起初每三年进行一次，1982年后改为每年进行一次。1960年开始实施工资增长调查，为政府决策提供精准的数据。</w:t>
      </w:r>
    </w:p>
    <w:p w:rsidR="0097492E" w:rsidRDefault="0032083A">
      <w:pPr>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经过四十多年的改革发展，我国市场经济体制基本建立，企业在遵守国家法律法规的前提下，自主经营，自主分配，参考劳动力市场价位，与劳动者协商确定工资，客观上需要由政府组织开展大规模的薪酬调查，为企业和劳动者双方提供权威的、高质量的薪酬信息服务。从宏观决策角度看，也要求有更加精细的、</w:t>
      </w:r>
      <w:r>
        <w:rPr>
          <w:rFonts w:ascii="仿宋_GB2312" w:eastAsia="仿宋_GB2312" w:hAnsi="仿宋_GB2312" w:cs="仿宋_GB2312" w:hint="eastAsia"/>
          <w:sz w:val="30"/>
          <w:szCs w:val="30"/>
        </w:rPr>
        <w:lastRenderedPageBreak/>
        <w:t>科学可靠的收入分配数据，为政策决策提供科学参考。</w:t>
      </w:r>
    </w:p>
    <w:p w:rsidR="0097492E" w:rsidRDefault="0032083A">
      <w:pPr>
        <w:widowControl/>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按照《中共中央、国务院关于构建和谐劳动关系的意见》（中发〔2015〕10号）、《国务院批转发展改革委等部门关于深化收入分配制度改革若干意见的通知》（国发〔2013〕6号）、和《人力资源和社会保障部事业发展“十三五”规划纲要》等文件要求，经过在部分地区的3年试调查，从2012年开始，人力资源社会保障部开始在全国范围组织实施调查，并于2018年经国家批准，正式建立了全国企业薪酬调查和信息发布制度，对调查内容、调查范围、调查频率、调查方法、组织实施、信息发布等作了明确规定。国家层面调查覆盖了全国31个省（区、市）、175个定点城市、18个国民经济行业门类。各省、市层面根据本地区产业结构特点和市场需要，在国家调查的基础上，进一步拓展调查范围，细化调查行业和职业分类。截至目前，已有30个省（区、市）建立了省本级的调查制度，200多个城市参与到企业薪酬调查和信息发布工作中。经过十年的努力，全国统一规范的企业薪酬调查和信息发布制度体系基本形成。</w:t>
      </w:r>
    </w:p>
    <w:p w:rsidR="0097492E" w:rsidRDefault="0032083A">
      <w:pPr>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2020年以来，《中共中央 国务院关于新时代加快完善社会主义市场经济体制的意见》（中发〔2020〕10号）、</w:t>
      </w:r>
      <w:r>
        <w:rPr>
          <w:rFonts w:ascii="仿宋_GB2312" w:eastAsia="仿宋_GB2312" w:hAnsi="仿宋_GB2312" w:cs="仿宋_GB2312" w:hint="eastAsia"/>
          <w:color w:val="000000" w:themeColor="text1"/>
          <w:sz w:val="30"/>
          <w:szCs w:val="30"/>
        </w:rPr>
        <w:t>中共中央 国务院关于《扩大内需战略规划纲要（2022－2035年）》等文件对完善企业薪酬调查和信息发布制度均提出明确要求</w:t>
      </w:r>
      <w:r>
        <w:rPr>
          <w:rFonts w:ascii="仿宋_GB2312" w:eastAsia="仿宋_GB2312" w:hAnsi="仿宋_GB2312" w:cs="仿宋_GB2312"/>
          <w:color w:val="000000" w:themeColor="text1"/>
          <w:sz w:val="30"/>
          <w:szCs w:val="30"/>
        </w:rPr>
        <w:t>。</w:t>
      </w:r>
      <w:r>
        <w:rPr>
          <w:rFonts w:ascii="仿宋_GB2312" w:eastAsia="仿宋_GB2312" w:hAnsi="仿宋_GB2312" w:cs="仿宋_GB2312" w:hint="eastAsia"/>
          <w:color w:val="000000" w:themeColor="text1"/>
          <w:sz w:val="30"/>
          <w:szCs w:val="30"/>
        </w:rPr>
        <w:t>下一步</w:t>
      </w:r>
      <w:r>
        <w:rPr>
          <w:rFonts w:ascii="仿宋_GB2312" w:eastAsia="仿宋_GB2312" w:hAnsi="仿宋_GB2312" w:cs="仿宋_GB2312"/>
          <w:color w:val="000000" w:themeColor="text1"/>
          <w:sz w:val="30"/>
          <w:szCs w:val="30"/>
        </w:rPr>
        <w:t>，要继续健全制度，</w:t>
      </w:r>
      <w:r>
        <w:rPr>
          <w:rFonts w:ascii="仿宋_GB2312" w:eastAsia="仿宋_GB2312" w:hAnsi="仿宋_GB2312" w:cs="仿宋_GB2312" w:hint="eastAsia"/>
          <w:color w:val="000000" w:themeColor="text1"/>
          <w:sz w:val="30"/>
          <w:szCs w:val="30"/>
        </w:rPr>
        <w:t>做好企业薪酬调查和信息发布工作。</w:t>
      </w:r>
    </w:p>
    <w:p w:rsidR="0097492E" w:rsidRDefault="0032083A">
      <w:pPr>
        <w:pStyle w:val="2"/>
        <w:spacing w:line="600" w:lineRule="exact"/>
        <w:ind w:firstLineChars="200" w:firstLine="602"/>
        <w:rPr>
          <w:rFonts w:ascii="黑体" w:eastAsia="黑体" w:hAnsi="黑体" w:cs="黑体"/>
          <w:i w:val="0"/>
          <w:iCs w:val="0"/>
          <w:sz w:val="30"/>
          <w:szCs w:val="30"/>
        </w:rPr>
      </w:pPr>
      <w:bookmarkStart w:id="58" w:name="_Toc18515"/>
      <w:bookmarkStart w:id="59" w:name="_Toc25465"/>
      <w:r>
        <w:rPr>
          <w:rFonts w:ascii="黑体" w:eastAsia="黑体" w:hAnsi="黑体" w:cs="黑体" w:hint="eastAsia"/>
          <w:i w:val="0"/>
          <w:iCs w:val="0"/>
          <w:sz w:val="30"/>
          <w:szCs w:val="30"/>
        </w:rPr>
        <w:lastRenderedPageBreak/>
        <w:t>二、企业薪酬调查的意义</w:t>
      </w:r>
      <w:bookmarkEnd w:id="58"/>
      <w:bookmarkEnd w:id="59"/>
    </w:p>
    <w:p w:rsidR="0097492E" w:rsidRDefault="0032083A">
      <w:pPr>
        <w:widowControl/>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企业薪酬调查数据覆盖行业、职业范围广，样本量大，代表性强，权威性高，且质量控制严格。调查数据已经并将继续发挥如下功能：</w:t>
      </w:r>
    </w:p>
    <w:p w:rsidR="0097492E" w:rsidRDefault="0032083A">
      <w:pPr>
        <w:widowControl/>
        <w:numPr>
          <w:ilvl w:val="0"/>
          <w:numId w:val="1"/>
        </w:numPr>
        <w:adjustRightInd w:val="0"/>
        <w:snapToGrid w:val="0"/>
        <w:spacing w:line="600" w:lineRule="exact"/>
        <w:ind w:firstLineChars="200" w:firstLine="602"/>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为国家宏观收入分配政策提供支持</w:t>
      </w:r>
    </w:p>
    <w:p w:rsidR="0097492E" w:rsidRDefault="0032083A">
      <w:pPr>
        <w:widowControl/>
        <w:adjustRightInd w:val="0"/>
        <w:snapToGrid w:val="0"/>
        <w:spacing w:line="600" w:lineRule="exact"/>
        <w:ind w:firstLineChars="300" w:firstLine="900"/>
        <w:rPr>
          <w:rFonts w:ascii="仿宋_GB2312" w:eastAsia="仿宋_GB2312" w:hAnsi="仿宋_GB2312" w:cs="仿宋_GB2312"/>
          <w:sz w:val="30"/>
          <w:szCs w:val="30"/>
        </w:rPr>
      </w:pPr>
      <w:bookmarkStart w:id="60" w:name="_Hlk93479445"/>
      <w:r>
        <w:rPr>
          <w:rFonts w:ascii="仿宋_GB2312" w:eastAsia="仿宋_GB2312" w:hAnsi="仿宋_GB2312" w:cs="仿宋_GB2312" w:hint="eastAsia"/>
          <w:sz w:val="30"/>
          <w:szCs w:val="30"/>
        </w:rPr>
        <w:t>党的二十大报告提出，到二〇三五年基本实现社会主义现代化，“居民人均可支配收入再上新台阶，中等收入群体比重明显提高”。企业工资分配是国家收入分配全局的重要组成部分，工薪收入是居民家庭收入的主要来源，占家庭收入的60%左右。工薪劳动者是构成中等收入群体的主体。通过开展企业薪酬调查，准确地把握我国企业收入分配的现状，准确把握不同岗位类型、不同职业群体的收入分配水平，把握不同行业收入分配的差距，可以为政府调节收入分配，研究制定 “提低”“扩中”“提高技能人才待遇”等宏观收入分配政策提供支持。</w:t>
      </w:r>
    </w:p>
    <w:p w:rsidR="0097492E" w:rsidRDefault="0032083A">
      <w:pPr>
        <w:widowControl/>
        <w:adjustRightInd w:val="0"/>
        <w:snapToGrid w:val="0"/>
        <w:spacing w:line="600" w:lineRule="exact"/>
        <w:ind w:firstLineChars="200" w:firstLine="602"/>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（二）为地方制定出台工资宏观调控政策提供参考</w:t>
      </w:r>
    </w:p>
    <w:p w:rsidR="0097492E" w:rsidRDefault="0032083A">
      <w:pPr>
        <w:widowControl/>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政府调整最低工资标准、制定工资指导线，既要考虑劳动者市场工资价位变动情况，也要考虑企业经济效益和人工成本负担情况。政府依规对国有企业工资总额和负责人薪酬进行调控，不仅要与市场工资价位相适应，也要考虑与可比企业的经济效益和劳动生产率对标情况。企业薪酬调查的工资价位和人工成本投入产出信息，为政府提供了丰富、详实的数据支撑。</w:t>
      </w:r>
    </w:p>
    <w:p w:rsidR="0097492E" w:rsidRDefault="0032083A">
      <w:pPr>
        <w:widowControl/>
        <w:numPr>
          <w:ilvl w:val="0"/>
          <w:numId w:val="2"/>
        </w:numPr>
        <w:adjustRightInd w:val="0"/>
        <w:snapToGrid w:val="0"/>
        <w:spacing w:line="600" w:lineRule="exact"/>
        <w:ind w:firstLineChars="200" w:firstLine="602"/>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为企业经营决策提供公共信息服务</w:t>
      </w:r>
    </w:p>
    <w:p w:rsidR="0097492E" w:rsidRDefault="0032083A">
      <w:pPr>
        <w:widowControl/>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为企业提供真实可靠的人工成本信息，是市场经济条件下政府实施社会管理的重要手段，是政府公共服务的重要组成内容。企业薪酬调查每年向社会公开不同职业的劳动者工资报酬分位值信息，部分地方还（在一定范围内）公开不同行业的企业人工成本水平和投入产出信息，一则为企业调整生产经营策略、制定工资增长方案提供参考；二则为企业招用员工，协商合理确定工资，提供权威且免费的信息服务。</w:t>
      </w:r>
    </w:p>
    <w:p w:rsidR="0097492E" w:rsidRDefault="0032083A">
      <w:pPr>
        <w:widowControl/>
        <w:adjustRightInd w:val="0"/>
        <w:snapToGrid w:val="0"/>
        <w:spacing w:line="600" w:lineRule="exact"/>
        <w:ind w:firstLineChars="150" w:firstLine="452"/>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（四）引导劳动者优化流动配置</w:t>
      </w:r>
    </w:p>
    <w:p w:rsidR="0097492E" w:rsidRDefault="0032083A">
      <w:pPr>
        <w:widowControl/>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我国地区之间经济发展水平不平衡，人力资源市场工资报酬水平和人工成本水平存在差异。公布详细职业、工种的人力资源市场工资报酬信息，可以通过市场机制引导劳动者在地区之间、行业之间、职业之间有序流动。从长远看，企业薪酬调查信息可以为劳动者选择职业，进行职业发展规划提供参考。</w:t>
      </w:r>
    </w:p>
    <w:p w:rsidR="0097492E" w:rsidRDefault="0032083A">
      <w:pPr>
        <w:adjustRightInd w:val="0"/>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此外，企业薪酬调查数据还可以为比较确定公务员</w:t>
      </w:r>
      <w:r>
        <w:rPr>
          <w:rFonts w:ascii="仿宋_GB2312" w:eastAsia="仿宋_GB2312" w:hAnsi="仿宋_GB2312" w:cs="仿宋_GB2312"/>
          <w:sz w:val="30"/>
          <w:szCs w:val="30"/>
        </w:rPr>
        <w:t>工资</w:t>
      </w:r>
      <w:r>
        <w:rPr>
          <w:rFonts w:ascii="仿宋_GB2312" w:eastAsia="仿宋_GB2312" w:hAnsi="仿宋_GB2312" w:cs="仿宋_GB2312" w:hint="eastAsia"/>
          <w:sz w:val="30"/>
          <w:szCs w:val="30"/>
        </w:rPr>
        <w:t>水平，建立公务员工资正常调整机制提供参考。</w:t>
      </w:r>
    </w:p>
    <w:p w:rsidR="0097492E" w:rsidRDefault="0032083A" w:rsidP="00950F64">
      <w:pPr>
        <w:pStyle w:val="2"/>
        <w:spacing w:line="600" w:lineRule="exact"/>
        <w:ind w:firstLineChars="200" w:firstLine="602"/>
        <w:rPr>
          <w:rFonts w:ascii="黑体" w:eastAsia="黑体" w:hAnsi="黑体" w:cs="黑体"/>
          <w:i w:val="0"/>
          <w:iCs w:val="0"/>
          <w:sz w:val="30"/>
          <w:szCs w:val="30"/>
        </w:rPr>
      </w:pPr>
      <w:bookmarkStart w:id="61" w:name="_Toc309"/>
      <w:bookmarkStart w:id="62" w:name="_Toc4382"/>
      <w:r>
        <w:rPr>
          <w:rFonts w:ascii="黑体" w:eastAsia="黑体" w:hAnsi="黑体" w:cs="黑体" w:hint="eastAsia"/>
          <w:i w:val="0"/>
          <w:iCs w:val="0"/>
          <w:sz w:val="30"/>
          <w:szCs w:val="30"/>
        </w:rPr>
        <w:t>三、调查内容和方法</w:t>
      </w:r>
      <w:bookmarkEnd w:id="61"/>
      <w:bookmarkEnd w:id="62"/>
    </w:p>
    <w:p w:rsidR="0097492E" w:rsidRDefault="0032083A">
      <w:pPr>
        <w:widowControl/>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企业薪酬</w:t>
      </w:r>
      <w:r>
        <w:rPr>
          <w:rFonts w:ascii="仿宋_GB2312" w:eastAsia="仿宋_GB2312" w:hAnsi="仿宋_GB2312" w:cs="仿宋_GB2312" w:hint="eastAsia"/>
          <w:sz w:val="30"/>
          <w:szCs w:val="30"/>
        </w:rPr>
        <w:t>调查内容主要有四项：</w:t>
      </w:r>
    </w:p>
    <w:p w:rsidR="0097492E" w:rsidRDefault="0032083A">
      <w:pPr>
        <w:widowControl/>
        <w:spacing w:line="600" w:lineRule="exact"/>
        <w:ind w:firstLineChars="200" w:firstLine="602"/>
        <w:rPr>
          <w:rFonts w:ascii="仿宋_GB2312" w:eastAsia="仿宋_GB2312" w:hAnsi="仿宋_GB2312" w:cs="仿宋_GB2312"/>
          <w:sz w:val="30"/>
          <w:szCs w:val="30"/>
        </w:rPr>
      </w:pPr>
      <w:r>
        <w:rPr>
          <w:rFonts w:ascii="仿宋_GB2312" w:eastAsia="仿宋_GB2312" w:hAnsi="仿宋_GB2312" w:cs="仿宋_GB2312" w:hint="eastAsia"/>
          <w:b/>
          <w:bCs/>
          <w:sz w:val="30"/>
          <w:szCs w:val="30"/>
        </w:rPr>
        <w:t>一是</w:t>
      </w:r>
      <w:r>
        <w:rPr>
          <w:rFonts w:ascii="仿宋_GB2312" w:eastAsia="仿宋_GB2312" w:hAnsi="仿宋_GB2312" w:cs="仿宋_GB2312" w:hint="eastAsia"/>
          <w:sz w:val="30"/>
          <w:szCs w:val="30"/>
        </w:rPr>
        <w:t>企业基本情况，包括企业所属行业、企业规模、登记注册类型、从业人员平均人数等；</w:t>
      </w:r>
      <w:r>
        <w:rPr>
          <w:rFonts w:ascii="仿宋_GB2312" w:eastAsia="仿宋_GB2312" w:hAnsi="仿宋_GB2312" w:cs="仿宋_GB2312" w:hint="eastAsia"/>
          <w:b/>
          <w:bCs/>
          <w:sz w:val="30"/>
          <w:szCs w:val="30"/>
        </w:rPr>
        <w:t>二是</w:t>
      </w:r>
      <w:r>
        <w:rPr>
          <w:rFonts w:ascii="仿宋_GB2312" w:eastAsia="仿宋_GB2312" w:hAnsi="仿宋_GB2312" w:cs="仿宋_GB2312" w:hint="eastAsia"/>
          <w:sz w:val="30"/>
          <w:szCs w:val="30"/>
        </w:rPr>
        <w:t>企业人工成本情况，包括销售收入、固定资产折旧、主营业务税金及附加、利润总额、成本费用总额、从业人员工资总额、福利费用、教育经费、保险费用、从业人员平均工资年度预期增长率等指标；</w:t>
      </w:r>
      <w:r>
        <w:rPr>
          <w:rFonts w:ascii="仿宋_GB2312" w:eastAsia="仿宋_GB2312" w:hAnsi="仿宋_GB2312" w:cs="仿宋_GB2312" w:hint="eastAsia"/>
          <w:b/>
          <w:bCs/>
          <w:sz w:val="30"/>
          <w:szCs w:val="30"/>
        </w:rPr>
        <w:t>三是</w:t>
      </w:r>
      <w:r>
        <w:rPr>
          <w:rFonts w:ascii="仿宋_GB2312" w:eastAsia="仿宋_GB2312" w:hAnsi="仿宋_GB2312" w:cs="仿宋_GB2312" w:hint="eastAsia"/>
          <w:sz w:val="30"/>
          <w:szCs w:val="30"/>
        </w:rPr>
        <w:t>企业从业人员工</w:t>
      </w:r>
      <w:r>
        <w:rPr>
          <w:rFonts w:ascii="仿宋_GB2312" w:eastAsia="仿宋_GB2312" w:hAnsi="仿宋_GB2312" w:cs="仿宋_GB2312" w:hint="eastAsia"/>
          <w:sz w:val="30"/>
          <w:szCs w:val="30"/>
        </w:rPr>
        <w:lastRenderedPageBreak/>
        <w:t>资报酬情况，包括企业中劳动者的性别、出生年份、学历、参加工作年份、职业、技术技能等级、用工形式、劳动合同类型、全年周平均工作小时数、是否工会会员、全年工资报酬合计及其分项等指标；</w:t>
      </w:r>
      <w:r>
        <w:rPr>
          <w:rFonts w:ascii="仿宋_GB2312" w:eastAsia="仿宋_GB2312" w:hAnsi="仿宋_GB2312" w:cs="仿宋_GB2312" w:hint="eastAsia"/>
          <w:b/>
          <w:bCs/>
          <w:sz w:val="30"/>
          <w:szCs w:val="30"/>
        </w:rPr>
        <w:t>四是</w:t>
      </w:r>
      <w:r>
        <w:rPr>
          <w:rFonts w:ascii="仿宋_GB2312" w:eastAsia="仿宋_GB2312" w:hAnsi="仿宋_GB2312" w:cs="仿宋_GB2312" w:hint="eastAsia"/>
          <w:sz w:val="30"/>
          <w:szCs w:val="30"/>
        </w:rPr>
        <w:t>新就业形态劳动者劳动报酬情况，包括新就业形态劳动者的性别、出生年份、学历、职业、工作所在地、全年实际工作月数、全年平台在线时长合计、全年实际服务时长合计、全年劳动报酬合计及其分项等指标。</w:t>
      </w:r>
    </w:p>
    <w:p w:rsidR="0097492E" w:rsidRDefault="0032083A" w:rsidP="00950F64">
      <w:pPr>
        <w:widowControl/>
        <w:spacing w:line="600" w:lineRule="exact"/>
        <w:ind w:firstLineChars="200" w:firstLine="600"/>
      </w:pPr>
      <w:r>
        <w:rPr>
          <w:rFonts w:ascii="仿宋_GB2312" w:eastAsia="仿宋_GB2312" w:hAnsi="仿宋_GB2312" w:cs="仿宋_GB2312" w:hint="eastAsia"/>
          <w:sz w:val="30"/>
          <w:szCs w:val="30"/>
        </w:rPr>
        <w:t>企业人工成本情况调查和企业从业人员工资报酬情况调查，采用分层抽样技术，即以国家统计局提供基本单位名录库为抽样框，以企业所在省（自治区、直辖市）和所属行业作为标志，将所有样本企业分为558个层，层内采用PPS（按规模大小成比例的概率抽样）办法抽取样本企业。由样本企业在统一的计算机软件系统中填报人工成本和劳动者工资报酬信息。</w:t>
      </w:r>
      <w:r>
        <w:rPr>
          <w:rFonts w:ascii="仿宋_GB2312" w:eastAsia="仿宋_GB2312" w:hAnsi="仿宋_GB2312" w:cs="仿宋_GB2312"/>
          <w:sz w:val="30"/>
          <w:szCs w:val="30"/>
        </w:rPr>
        <w:t>制造业人工成本监测和</w:t>
      </w:r>
      <w:r>
        <w:rPr>
          <w:rFonts w:ascii="仿宋_GB2312" w:eastAsia="仿宋_GB2312" w:hAnsi="仿宋_GB2312" w:cs="仿宋_GB2312" w:hint="eastAsia"/>
          <w:color w:val="000000" w:themeColor="text1"/>
          <w:sz w:val="30"/>
          <w:szCs w:val="30"/>
        </w:rPr>
        <w:t>新就业形态劳动者劳动报酬调查，采用重点调查方式。由选定的</w:t>
      </w:r>
      <w:r>
        <w:rPr>
          <w:rFonts w:ascii="仿宋_GB2312" w:eastAsia="仿宋_GB2312" w:hAnsi="仿宋_GB2312" w:cs="仿宋_GB2312"/>
          <w:sz w:val="30"/>
          <w:szCs w:val="30"/>
        </w:rPr>
        <w:t>制造业样本企业或</w:t>
      </w:r>
      <w:r>
        <w:rPr>
          <w:rFonts w:ascii="仿宋_GB2312" w:eastAsia="仿宋_GB2312" w:hAnsi="仿宋_GB2312" w:cs="仿宋_GB2312" w:hint="eastAsia"/>
          <w:sz w:val="30"/>
          <w:szCs w:val="30"/>
        </w:rPr>
        <w:t>平台企业负责采集、整理、汇总相关情况。</w:t>
      </w:r>
    </w:p>
    <w:p w:rsidR="0097492E" w:rsidRDefault="0032083A" w:rsidP="00950F64">
      <w:pPr>
        <w:pStyle w:val="2"/>
        <w:spacing w:line="600" w:lineRule="exact"/>
        <w:ind w:firstLineChars="200" w:firstLine="602"/>
        <w:rPr>
          <w:rFonts w:ascii="黑体" w:eastAsia="黑体" w:hAnsi="黑体" w:cs="黑体"/>
          <w:i w:val="0"/>
          <w:iCs w:val="0"/>
          <w:sz w:val="30"/>
          <w:szCs w:val="30"/>
        </w:rPr>
      </w:pPr>
      <w:bookmarkStart w:id="63" w:name="_Toc24053"/>
      <w:bookmarkStart w:id="64" w:name="_Toc13545"/>
      <w:bookmarkEnd w:id="60"/>
      <w:r>
        <w:rPr>
          <w:rFonts w:ascii="黑体" w:eastAsia="黑体" w:hAnsi="黑体" w:cs="黑体" w:hint="eastAsia"/>
          <w:i w:val="0"/>
          <w:iCs w:val="0"/>
          <w:sz w:val="30"/>
          <w:szCs w:val="30"/>
        </w:rPr>
        <w:t>四、与国家统计局劳动工资统计的区别</w:t>
      </w:r>
      <w:bookmarkEnd w:id="63"/>
      <w:bookmarkEnd w:id="64"/>
    </w:p>
    <w:p w:rsidR="0097492E" w:rsidRDefault="0032083A">
      <w:pPr>
        <w:pStyle w:val="993"/>
        <w:adjustRightInd w:val="0"/>
        <w:snapToGrid w:val="0"/>
        <w:spacing w:after="0" w:line="600" w:lineRule="exact"/>
        <w:ind w:firstLineChars="200" w:firstLine="600"/>
        <w:rPr>
          <w:rFonts w:hAnsi="仿宋_GB2312" w:cs="仿宋_GB2312"/>
          <w:sz w:val="30"/>
          <w:szCs w:val="30"/>
        </w:rPr>
      </w:pPr>
      <w:r>
        <w:rPr>
          <w:rFonts w:hAnsi="仿宋_GB2312" w:cs="仿宋_GB2312" w:hint="eastAsia"/>
          <w:sz w:val="30"/>
          <w:szCs w:val="30"/>
        </w:rPr>
        <w:t>我国自上世纪50年代就开始进行劳动工资统计，采用全面调查方法，统计并公布城镇非私营单位在岗职工平均工资，</w:t>
      </w:r>
      <w:r>
        <w:rPr>
          <w:rFonts w:hAnsi="仿宋_GB2312" w:cs="仿宋_GB2312"/>
          <w:sz w:val="30"/>
          <w:szCs w:val="30"/>
        </w:rPr>
        <w:t>后期</w:t>
      </w:r>
      <w:r>
        <w:rPr>
          <w:rFonts w:hAnsi="仿宋_GB2312" w:cs="仿宋_GB2312" w:hint="eastAsia"/>
          <w:sz w:val="30"/>
          <w:szCs w:val="30"/>
        </w:rPr>
        <w:t>又开展了城镇私营单位就业人员的平均工资统计，在我国经济和社会发展中发挥了重要作用。</w:t>
      </w:r>
    </w:p>
    <w:p w:rsidR="0097492E" w:rsidRDefault="0032083A">
      <w:pPr>
        <w:pStyle w:val="993"/>
        <w:adjustRightInd w:val="0"/>
        <w:snapToGrid w:val="0"/>
        <w:spacing w:after="0" w:line="600" w:lineRule="exact"/>
        <w:ind w:firstLineChars="200" w:firstLine="600"/>
        <w:rPr>
          <w:rFonts w:hAnsi="仿宋_GB2312" w:cs="仿宋_GB2312"/>
          <w:sz w:val="30"/>
          <w:szCs w:val="30"/>
        </w:rPr>
      </w:pPr>
      <w:r>
        <w:rPr>
          <w:rFonts w:hAnsi="仿宋_GB2312" w:cs="仿宋_GB2312" w:hint="eastAsia"/>
          <w:sz w:val="30"/>
          <w:szCs w:val="30"/>
        </w:rPr>
        <w:t>企业薪酬调查与劳动工资统计是两个相互联系又相对独立的</w:t>
      </w:r>
      <w:r>
        <w:rPr>
          <w:rFonts w:hAnsi="仿宋_GB2312" w:cs="仿宋_GB2312" w:hint="eastAsia"/>
          <w:sz w:val="30"/>
          <w:szCs w:val="30"/>
        </w:rPr>
        <w:lastRenderedPageBreak/>
        <w:t>调查统计。劳动工资统计的着眼点是一个单位的平均工资，反映的是该单位平均工资状况；而企业薪酬调查的着眼点是在这个企业内，</w:t>
      </w:r>
      <w:r>
        <w:rPr>
          <w:rFonts w:hAnsi="仿宋_GB2312" w:cs="仿宋_GB2312"/>
          <w:sz w:val="30"/>
          <w:szCs w:val="30"/>
        </w:rPr>
        <w:t>不同职业或岗位的职工</w:t>
      </w:r>
      <w:r>
        <w:rPr>
          <w:rFonts w:hAnsi="仿宋_GB2312" w:cs="仿宋_GB2312" w:hint="eastAsia"/>
          <w:sz w:val="30"/>
          <w:szCs w:val="30"/>
        </w:rPr>
        <w:t>分别拿了多少工资</w:t>
      </w:r>
      <w:r>
        <w:rPr>
          <w:rFonts w:hAnsi="仿宋_GB2312" w:cs="仿宋_GB2312"/>
          <w:sz w:val="30"/>
          <w:szCs w:val="30"/>
        </w:rPr>
        <w:t>、工资构成如何</w:t>
      </w:r>
      <w:r>
        <w:rPr>
          <w:rFonts w:hAnsi="仿宋_GB2312" w:cs="仿宋_GB2312" w:hint="eastAsia"/>
          <w:sz w:val="30"/>
          <w:szCs w:val="30"/>
        </w:rPr>
        <w:t>，比如企业经理、生产运输工人</w:t>
      </w:r>
      <w:r>
        <w:rPr>
          <w:rFonts w:hAnsi="仿宋_GB2312" w:cs="仿宋_GB2312"/>
          <w:sz w:val="30"/>
          <w:szCs w:val="30"/>
        </w:rPr>
        <w:t>等</w:t>
      </w:r>
      <w:r>
        <w:rPr>
          <w:rFonts w:hAnsi="仿宋_GB2312" w:cs="仿宋_GB2312" w:hint="eastAsia"/>
          <w:sz w:val="30"/>
          <w:szCs w:val="30"/>
        </w:rPr>
        <w:t>的工资水平</w:t>
      </w:r>
      <w:r>
        <w:rPr>
          <w:rFonts w:hAnsi="仿宋_GB2312" w:cs="仿宋_GB2312"/>
          <w:sz w:val="30"/>
          <w:szCs w:val="30"/>
        </w:rPr>
        <w:t>和结构</w:t>
      </w:r>
      <w:r>
        <w:rPr>
          <w:rFonts w:hAnsi="仿宋_GB2312" w:cs="仿宋_GB2312" w:hint="eastAsia"/>
          <w:sz w:val="30"/>
          <w:szCs w:val="30"/>
        </w:rPr>
        <w:t>。</w:t>
      </w:r>
    </w:p>
    <w:p w:rsidR="0097492E" w:rsidRDefault="0032083A">
      <w:pPr>
        <w:pStyle w:val="993"/>
        <w:adjustRightInd w:val="0"/>
        <w:snapToGrid w:val="0"/>
        <w:spacing w:after="0" w:line="600" w:lineRule="exact"/>
        <w:ind w:firstLineChars="200" w:firstLine="600"/>
        <w:rPr>
          <w:rFonts w:hAnsi="仿宋_GB2312" w:cs="仿宋_GB2312"/>
          <w:sz w:val="30"/>
          <w:szCs w:val="30"/>
        </w:rPr>
      </w:pPr>
      <w:r>
        <w:rPr>
          <w:rFonts w:hAnsi="仿宋_GB2312" w:cs="仿宋_GB2312" w:hint="eastAsia"/>
          <w:sz w:val="30"/>
          <w:szCs w:val="30"/>
        </w:rPr>
        <w:t>二者的区别主要在于：统计局的劳动工资统计更宏观，反映不同单位、不同行业及全社会的平均工资水平。企业薪酬调查更具体详细，它以职业为标的反映不同职业的工资报酬水平、结构，企业薪酬调查同时还开展企业人工成本调查，反映不同行业企业的人工成本水平状况。企业薪酬调查数据可以分析和公布不同职业、工种的薪酬分位值，更适合向企业和劳动者协商确定工资、引导劳动者流动配置提供信息参考。</w:t>
      </w:r>
    </w:p>
    <w:p w:rsidR="0097492E" w:rsidRDefault="0032083A">
      <w:pPr>
        <w:pStyle w:val="993"/>
        <w:adjustRightInd w:val="0"/>
        <w:snapToGrid w:val="0"/>
        <w:spacing w:after="0" w:line="600" w:lineRule="exact"/>
        <w:ind w:firstLineChars="200" w:firstLine="600"/>
        <w:rPr>
          <w:rFonts w:hAnsi="仿宋_GB2312" w:cs="仿宋_GB2312"/>
          <w:sz w:val="30"/>
          <w:szCs w:val="30"/>
        </w:rPr>
      </w:pPr>
      <w:r>
        <w:rPr>
          <w:rFonts w:hAnsi="仿宋_GB2312" w:cs="仿宋_GB2312" w:hint="eastAsia"/>
          <w:sz w:val="30"/>
          <w:szCs w:val="30"/>
        </w:rPr>
        <w:t>劳动工资统计与企业薪酬调查同样重要，两者从不同的侧面来反映我国企业工资收入分配的状况。</w:t>
      </w:r>
      <w:bookmarkStart w:id="65" w:name="_Toc29165156"/>
      <w:bookmarkStart w:id="66" w:name="_Toc30009"/>
      <w:bookmarkStart w:id="67" w:name="_Toc516776665"/>
      <w:bookmarkStart w:id="68" w:name="_Toc7618"/>
      <w:bookmarkStart w:id="69" w:name="_Toc11701"/>
      <w:bookmarkStart w:id="70" w:name="_Toc386552332"/>
      <w:bookmarkStart w:id="71" w:name="_Toc29305"/>
      <w:bookmarkStart w:id="72" w:name="_Toc31860"/>
      <w:bookmarkStart w:id="73" w:name="_Toc386552424"/>
      <w:bookmarkStart w:id="74" w:name="_Toc15343"/>
      <w:bookmarkStart w:id="75" w:name="_Toc386551020"/>
      <w:bookmarkStart w:id="76" w:name="_Toc477337976"/>
      <w:bookmarkStart w:id="77" w:name="_Toc21752"/>
      <w:bookmarkStart w:id="78" w:name="_Toc386209306"/>
    </w:p>
    <w:p w:rsidR="0097492E" w:rsidRPr="00950F64" w:rsidRDefault="0032083A" w:rsidP="00950F64">
      <w:pPr>
        <w:pStyle w:val="2"/>
        <w:spacing w:line="600" w:lineRule="exact"/>
        <w:ind w:firstLineChars="200" w:firstLine="602"/>
        <w:rPr>
          <w:rFonts w:ascii="黑体" w:eastAsia="黑体" w:hAnsi="黑体" w:cs="黑体"/>
          <w:i w:val="0"/>
          <w:iCs w:val="0"/>
          <w:sz w:val="30"/>
          <w:szCs w:val="30"/>
        </w:rPr>
      </w:pPr>
      <w:bookmarkStart w:id="79" w:name="_Toc18115"/>
      <w:bookmarkStart w:id="80" w:name="_Toc516776666"/>
      <w:bookmarkStart w:id="81" w:name="_Toc2224"/>
      <w:bookmarkStart w:id="82" w:name="_Toc18608"/>
      <w:bookmarkStart w:id="83" w:name="_Toc2195"/>
      <w:bookmarkStart w:id="84" w:name="_Toc19662"/>
      <w:bookmarkStart w:id="85" w:name="_Toc17247"/>
      <w:bookmarkStart w:id="86" w:name="_Toc258"/>
      <w:bookmarkStart w:id="87" w:name="_Toc18484"/>
      <w:bookmarkStart w:id="88" w:name="_Toc92485896"/>
      <w:bookmarkStart w:id="89" w:name="_Toc8138"/>
      <w:bookmarkStart w:id="90" w:name="_Toc23172"/>
      <w:bookmarkStart w:id="91" w:name="_Toc3686"/>
      <w:bookmarkStart w:id="92" w:name="_Toc386552333"/>
      <w:bookmarkStart w:id="93" w:name="_Toc29165157"/>
      <w:bookmarkStart w:id="94" w:name="_Toc386209307"/>
      <w:bookmarkStart w:id="95" w:name="_Toc477337977"/>
      <w:bookmarkStart w:id="96" w:name="_Toc386551021"/>
      <w:bookmarkStart w:id="97" w:name="_Toc386552425"/>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50F64">
        <w:rPr>
          <w:rFonts w:ascii="黑体" w:eastAsia="黑体" w:hAnsi="黑体" w:cs="黑体" w:hint="eastAsia"/>
          <w:i w:val="0"/>
          <w:iCs w:val="0"/>
          <w:sz w:val="30"/>
          <w:szCs w:val="30"/>
        </w:rPr>
        <w:t>五、统计报表制度的合法性</w:t>
      </w:r>
      <w:bookmarkEnd w:id="79"/>
      <w:bookmarkEnd w:id="80"/>
      <w:bookmarkEnd w:id="81"/>
      <w:bookmarkEnd w:id="82"/>
      <w:bookmarkEnd w:id="83"/>
      <w:bookmarkEnd w:id="84"/>
      <w:bookmarkEnd w:id="85"/>
      <w:bookmarkEnd w:id="86"/>
      <w:bookmarkEnd w:id="87"/>
      <w:bookmarkEnd w:id="88"/>
      <w:bookmarkEnd w:id="89"/>
      <w:bookmarkEnd w:id="90"/>
      <w:bookmarkEnd w:id="91"/>
    </w:p>
    <w:p w:rsidR="00C548D0" w:rsidRDefault="0032083A" w:rsidP="00C548D0">
      <w:pPr>
        <w:pStyle w:val="993"/>
        <w:adjustRightInd w:val="0"/>
        <w:snapToGrid w:val="0"/>
        <w:spacing w:after="0" w:line="600" w:lineRule="exact"/>
        <w:ind w:firstLineChars="200" w:firstLine="600"/>
        <w:rPr>
          <w:rFonts w:hAnsi="仿宋_GB2312" w:cs="仿宋_GB2312"/>
          <w:sz w:val="30"/>
          <w:szCs w:val="30"/>
        </w:rPr>
      </w:pPr>
      <w:r w:rsidRPr="00C548D0">
        <w:rPr>
          <w:rFonts w:hAnsi="仿宋_GB2312" w:cs="仿宋_GB2312" w:hint="eastAsia"/>
          <w:sz w:val="30"/>
          <w:szCs w:val="30"/>
        </w:rPr>
        <w:t>本报表制度</w:t>
      </w:r>
      <w:r w:rsidRPr="00C548D0">
        <w:rPr>
          <w:rFonts w:hAnsi="仿宋_GB2312" w:cs="仿宋_GB2312"/>
          <w:sz w:val="30"/>
          <w:szCs w:val="30"/>
        </w:rPr>
        <w:t>已经国家统计局正式批准执行</w:t>
      </w:r>
      <w:r w:rsidRPr="00C548D0">
        <w:rPr>
          <w:rFonts w:hAnsi="仿宋_GB2312" w:cs="仿宋_GB2312" w:hint="eastAsia"/>
          <w:sz w:val="30"/>
          <w:szCs w:val="30"/>
        </w:rPr>
        <w:t>。</w:t>
      </w:r>
      <w:bookmarkStart w:id="98" w:name="_Toc386552334"/>
      <w:bookmarkStart w:id="99" w:name="_Toc4251"/>
      <w:bookmarkStart w:id="100" w:name="_Toc11651"/>
      <w:bookmarkStart w:id="101" w:name="_Toc12762"/>
      <w:bookmarkStart w:id="102" w:name="_Toc9204"/>
      <w:bookmarkStart w:id="103" w:name="_Toc32407"/>
      <w:bookmarkStart w:id="104" w:name="_Toc516776667"/>
      <w:bookmarkStart w:id="105" w:name="_Toc386551022"/>
      <w:bookmarkStart w:id="106" w:name="_Toc477337978"/>
      <w:bookmarkStart w:id="107" w:name="_Toc30891"/>
      <w:bookmarkStart w:id="108" w:name="_Toc386209308"/>
      <w:bookmarkStart w:id="109" w:name="_Toc24352"/>
      <w:bookmarkStart w:id="110" w:name="_Toc386552426"/>
      <w:bookmarkEnd w:id="92"/>
      <w:bookmarkEnd w:id="93"/>
      <w:bookmarkEnd w:id="94"/>
      <w:bookmarkEnd w:id="95"/>
      <w:bookmarkEnd w:id="96"/>
      <w:bookmarkEnd w:id="97"/>
    </w:p>
    <w:p w:rsidR="00C548D0" w:rsidRDefault="00C548D0">
      <w:pPr>
        <w:widowControl/>
        <w:jc w:val="left"/>
        <w:rPr>
          <w:rFonts w:ascii="仿宋_GB2312" w:eastAsia="仿宋_GB2312" w:hAnsi="仿宋_GB2312" w:cs="仿宋_GB2312"/>
          <w:sz w:val="30"/>
          <w:szCs w:val="30"/>
        </w:rPr>
      </w:pPr>
      <w:r>
        <w:rPr>
          <w:rFonts w:hAnsi="仿宋_GB2312" w:cs="仿宋_GB2312"/>
          <w:sz w:val="30"/>
          <w:szCs w:val="30"/>
        </w:rPr>
        <w:br w:type="page"/>
      </w:r>
    </w:p>
    <w:p w:rsidR="0097492E" w:rsidRPr="009D2E2F" w:rsidRDefault="0032083A" w:rsidP="009D2E2F">
      <w:pPr>
        <w:pStyle w:val="12"/>
        <w:adjustRightInd w:val="0"/>
        <w:snapToGrid w:val="0"/>
        <w:spacing w:line="600" w:lineRule="exact"/>
        <w:ind w:firstLineChars="0" w:firstLine="0"/>
        <w:jc w:val="center"/>
        <w:rPr>
          <w:rFonts w:ascii="黑体" w:hAnsi="黑体" w:cs="黑体"/>
          <w:b w:val="0"/>
          <w:sz w:val="44"/>
          <w:szCs w:val="44"/>
        </w:rPr>
      </w:pPr>
      <w:bookmarkStart w:id="111" w:name="_Toc14969"/>
      <w:bookmarkStart w:id="112" w:name="_Toc23706"/>
      <w:bookmarkStart w:id="113" w:name="_Toc15383"/>
      <w:bookmarkStart w:id="114" w:name="_Toc93509809"/>
      <w:bookmarkStart w:id="115" w:name="_Toc25315"/>
      <w:r w:rsidRPr="009D2E2F">
        <w:rPr>
          <w:rFonts w:ascii="黑体" w:hAnsi="黑体" w:cs="黑体"/>
          <w:b w:val="0"/>
          <w:sz w:val="44"/>
          <w:szCs w:val="44"/>
        </w:rPr>
        <w:lastRenderedPageBreak/>
        <w:t>第二部分</w:t>
      </w:r>
      <w:bookmarkStart w:id="116" w:name="_Toc477337979"/>
      <w:bookmarkStart w:id="117" w:name="_Toc333413789"/>
      <w:bookmarkStart w:id="118" w:name="_Toc386209309"/>
      <w:bookmarkStart w:id="119" w:name="_Toc14304"/>
      <w:bookmarkStart w:id="120" w:name="_Toc18194"/>
      <w:bookmarkStart w:id="121" w:name="_Toc3570"/>
      <w:bookmarkStart w:id="122" w:name="_Toc8092"/>
      <w:bookmarkStart w:id="123" w:name="_Toc386552335"/>
      <w:bookmarkStart w:id="124" w:name="_Toc333390185"/>
      <w:bookmarkStart w:id="125" w:name="_Toc333414109"/>
      <w:bookmarkStart w:id="126" w:name="_Toc23325"/>
      <w:bookmarkStart w:id="127" w:name="_Toc386551023"/>
      <w:bookmarkStart w:id="128" w:name="_Toc386552427"/>
      <w:bookmarkStart w:id="129" w:name="_Toc17660"/>
      <w:bookmarkEnd w:id="98"/>
      <w:bookmarkEnd w:id="99"/>
      <w:bookmarkEnd w:id="100"/>
      <w:bookmarkEnd w:id="101"/>
      <w:bookmarkEnd w:id="102"/>
      <w:bookmarkEnd w:id="103"/>
      <w:bookmarkEnd w:id="104"/>
      <w:bookmarkEnd w:id="105"/>
      <w:bookmarkEnd w:id="106"/>
      <w:bookmarkEnd w:id="107"/>
      <w:bookmarkEnd w:id="108"/>
      <w:bookmarkEnd w:id="109"/>
      <w:bookmarkEnd w:id="110"/>
      <w:r w:rsidRPr="009D2E2F">
        <w:rPr>
          <w:rFonts w:ascii="黑体" w:hAnsi="黑体" w:cs="黑体" w:hint="eastAsia"/>
          <w:b w:val="0"/>
          <w:sz w:val="44"/>
          <w:szCs w:val="44"/>
        </w:rPr>
        <w:t xml:space="preserve">   </w:t>
      </w:r>
      <w:bookmarkStart w:id="130" w:name="_Toc516776668"/>
      <w:bookmarkStart w:id="131" w:name="_Toc5614"/>
      <w:bookmarkStart w:id="132" w:name="_Toc30560"/>
      <w:bookmarkStart w:id="133" w:name="_Toc28249"/>
      <w:bookmarkStart w:id="134" w:name="_Toc28029"/>
      <w:bookmarkStart w:id="135" w:name="_Toc10062"/>
      <w:bookmarkStart w:id="136" w:name="_Toc29362"/>
      <w:r w:rsidRPr="009D2E2F">
        <w:rPr>
          <w:rFonts w:ascii="黑体" w:hAnsi="黑体" w:cs="黑体"/>
          <w:b w:val="0"/>
          <w:sz w:val="44"/>
          <w:szCs w:val="44"/>
        </w:rPr>
        <w:t>企业薪酬调查主要指标解释</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97492E" w:rsidRDefault="0032083A" w:rsidP="009D2E2F">
      <w:pPr>
        <w:pStyle w:val="993"/>
        <w:spacing w:after="0" w:line="600" w:lineRule="exact"/>
        <w:ind w:firstLineChars="200" w:firstLine="600"/>
        <w:rPr>
          <w:rFonts w:hAnsi="仿宋_GB2312" w:cs="仿宋_GB2312"/>
          <w:sz w:val="30"/>
          <w:szCs w:val="30"/>
        </w:rPr>
      </w:pPr>
      <w:r>
        <w:rPr>
          <w:rFonts w:hAnsi="仿宋_GB2312" w:cs="仿宋_GB2312" w:hint="eastAsia"/>
          <w:sz w:val="30"/>
          <w:szCs w:val="30"/>
        </w:rPr>
        <w:t>本调查制度包括《企业基本情况》、《企业人工成本情况》、《企业从业人员工资报酬情况》和《新就业形态劳动者劳动报酬情况》4张调查表。</w:t>
      </w:r>
    </w:p>
    <w:p w:rsidR="0097492E" w:rsidRDefault="0032083A">
      <w:pPr>
        <w:pStyle w:val="993"/>
        <w:spacing w:after="0" w:line="600" w:lineRule="exact"/>
        <w:ind w:firstLineChars="200" w:firstLine="600"/>
        <w:rPr>
          <w:rFonts w:hAnsi="仿宋_GB2312" w:cs="仿宋_GB2312"/>
          <w:sz w:val="30"/>
          <w:szCs w:val="30"/>
        </w:rPr>
      </w:pPr>
      <w:r>
        <w:rPr>
          <w:rFonts w:hAnsi="仿宋_GB2312" w:cs="仿宋_GB2312"/>
          <w:sz w:val="30"/>
          <w:szCs w:val="30"/>
        </w:rPr>
        <w:t>年度</w:t>
      </w:r>
      <w:r>
        <w:rPr>
          <w:rFonts w:hAnsi="仿宋_GB2312" w:cs="仿宋_GB2312" w:hint="eastAsia"/>
          <w:sz w:val="30"/>
          <w:szCs w:val="30"/>
        </w:rPr>
        <w:t>企业薪酬调查样本企业，按照本企业2022年实际情况填报《企业基本情况》、《企业人工成本情况》和《企业从业人员工资报酬情况》3张调查表。</w:t>
      </w:r>
    </w:p>
    <w:p w:rsidR="0097492E" w:rsidRDefault="0032083A">
      <w:pPr>
        <w:pStyle w:val="993"/>
        <w:spacing w:after="0" w:line="600" w:lineRule="exact"/>
        <w:ind w:firstLineChars="200" w:firstLine="600"/>
        <w:rPr>
          <w:rFonts w:hAnsi="仿宋_GB2312" w:cs="仿宋_GB2312"/>
          <w:sz w:val="30"/>
          <w:szCs w:val="30"/>
        </w:rPr>
      </w:pPr>
      <w:r>
        <w:rPr>
          <w:rFonts w:hAnsi="仿宋_GB2312" w:cs="仿宋_GB2312" w:hint="eastAsia"/>
          <w:sz w:val="30"/>
          <w:szCs w:val="30"/>
        </w:rPr>
        <w:t>制造业人工成本监测样本企业，按照本企业2023年1-4季度数据情况填报《企业基本情况》、《企业人工成本情况》，2-4季度数据为本季度发生数，非前几季度累计数。</w:t>
      </w:r>
    </w:p>
    <w:p w:rsidR="0097492E" w:rsidRDefault="0032083A">
      <w:pPr>
        <w:pStyle w:val="993"/>
        <w:spacing w:after="0" w:line="600" w:lineRule="exact"/>
        <w:ind w:firstLineChars="200" w:firstLine="600"/>
        <w:rPr>
          <w:rFonts w:hAnsi="仿宋_GB2312" w:cs="仿宋_GB2312"/>
          <w:sz w:val="30"/>
          <w:szCs w:val="30"/>
        </w:rPr>
      </w:pPr>
      <w:r>
        <w:rPr>
          <w:rFonts w:hAnsi="仿宋_GB2312" w:cs="仿宋_GB2312"/>
          <w:sz w:val="30"/>
          <w:szCs w:val="30"/>
        </w:rPr>
        <w:t>新就业形态劳动者劳动报酬调查样本企业，按照2022年度在本平台上接单、完成工作任务的劳动者的实际情况，</w:t>
      </w:r>
      <w:r>
        <w:rPr>
          <w:rFonts w:hAnsi="仿宋_GB2312" w:cs="仿宋_GB2312" w:hint="eastAsia"/>
          <w:sz w:val="30"/>
          <w:szCs w:val="30"/>
        </w:rPr>
        <w:t>填报《新就业形态劳动者劳动报酬情况》表。</w:t>
      </w:r>
    </w:p>
    <w:p w:rsidR="0097492E" w:rsidRDefault="0032083A" w:rsidP="009D2E2F">
      <w:pPr>
        <w:pStyle w:val="993"/>
        <w:spacing w:after="0" w:line="600" w:lineRule="exact"/>
        <w:ind w:firstLineChars="200" w:firstLine="600"/>
      </w:pPr>
      <w:r>
        <w:rPr>
          <w:rFonts w:hAnsi="仿宋_GB2312" w:cs="仿宋_GB2312" w:hint="eastAsia"/>
          <w:sz w:val="30"/>
          <w:szCs w:val="30"/>
        </w:rPr>
        <w:br w:type="page"/>
      </w:r>
      <w:bookmarkStart w:id="137" w:name="_Toc23501"/>
      <w:bookmarkStart w:id="138" w:name="_Toc386552428"/>
      <w:bookmarkStart w:id="139" w:name="_Toc333414110"/>
      <w:bookmarkStart w:id="140" w:name="_Toc92485898"/>
      <w:bookmarkStart w:id="141" w:name="_Toc305917131"/>
      <w:bookmarkStart w:id="142" w:name="_Toc93509810"/>
      <w:bookmarkStart w:id="143" w:name="_Toc15609"/>
      <w:bookmarkStart w:id="144" w:name="_Toc11515"/>
      <w:bookmarkStart w:id="145" w:name="_Toc22339"/>
      <w:bookmarkStart w:id="146" w:name="_Toc17490"/>
      <w:bookmarkStart w:id="147" w:name="_Toc13990"/>
      <w:bookmarkStart w:id="148" w:name="_Toc386551024"/>
      <w:bookmarkStart w:id="149" w:name="_Toc386552336"/>
      <w:bookmarkStart w:id="150" w:name="_Toc29961"/>
      <w:bookmarkStart w:id="151" w:name="_Toc25074"/>
      <w:bookmarkStart w:id="152" w:name="_Toc11557"/>
      <w:bookmarkStart w:id="153" w:name="_Toc24502"/>
      <w:bookmarkStart w:id="154" w:name="_Toc477337980"/>
      <w:bookmarkStart w:id="155" w:name="_Toc516776669"/>
      <w:bookmarkStart w:id="156" w:name="_Toc386209310"/>
      <w:bookmarkStart w:id="157" w:name="_Toc18157"/>
      <w:r w:rsidRPr="009D2E2F">
        <w:rPr>
          <w:rFonts w:ascii="黑体" w:eastAsia="黑体" w:hAnsi="黑体" w:cs="黑体" w:hint="eastAsia"/>
          <w:i/>
          <w:iCs/>
          <w:sz w:val="30"/>
          <w:szCs w:val="30"/>
        </w:rPr>
        <w:lastRenderedPageBreak/>
        <w:t>一、企业基本情况有关指标</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97492E" w:rsidRDefault="0032083A">
      <w:pPr>
        <w:pStyle w:val="xl76"/>
        <w:adjustRightInd w:val="0"/>
        <w:snapToGrid w:val="0"/>
        <w:spacing w:after="240"/>
      </w:pPr>
      <w:r>
        <w:rPr>
          <w:rFonts w:hint="eastAsia"/>
          <w:sz w:val="32"/>
          <w:szCs w:val="32"/>
        </w:rPr>
        <w:t>企业基本情况</w:t>
      </w:r>
    </w:p>
    <w:p w:rsidR="0097492E" w:rsidRDefault="0097492E">
      <w:pPr>
        <w:adjustRightInd w:val="0"/>
        <w:snapToGrid w:val="0"/>
        <w:spacing w:line="240" w:lineRule="exact"/>
        <w:ind w:leftChars="2632" w:left="5527"/>
        <w:rPr>
          <w:sz w:val="18"/>
          <w:szCs w:val="18"/>
        </w:rPr>
      </w:pPr>
    </w:p>
    <w:p w:rsidR="0097492E" w:rsidRDefault="0032083A">
      <w:pPr>
        <w:adjustRightInd w:val="0"/>
        <w:snapToGrid w:val="0"/>
        <w:spacing w:line="240" w:lineRule="exact"/>
        <w:ind w:leftChars="2632" w:left="5527"/>
        <w:rPr>
          <w:sz w:val="18"/>
          <w:szCs w:val="18"/>
        </w:rPr>
      </w:pPr>
      <w:r>
        <w:rPr>
          <w:rFonts w:hint="eastAsia"/>
          <w:sz w:val="18"/>
          <w:szCs w:val="18"/>
        </w:rPr>
        <w:t>表</w:t>
      </w:r>
      <w:r>
        <w:rPr>
          <w:sz w:val="18"/>
          <w:szCs w:val="18"/>
        </w:rPr>
        <w:t xml:space="preserve">    </w:t>
      </w:r>
      <w:r>
        <w:rPr>
          <w:rFonts w:hint="eastAsia"/>
          <w:sz w:val="18"/>
          <w:szCs w:val="18"/>
        </w:rPr>
        <w:t>号：</w:t>
      </w:r>
      <w:proofErr w:type="gramStart"/>
      <w:r>
        <w:rPr>
          <w:rFonts w:hint="eastAsia"/>
          <w:sz w:val="18"/>
          <w:szCs w:val="18"/>
        </w:rPr>
        <w:t>人社统</w:t>
      </w:r>
      <w:proofErr w:type="gramEnd"/>
      <w:r>
        <w:rPr>
          <w:sz w:val="18"/>
          <w:szCs w:val="18"/>
        </w:rPr>
        <w:t>IR4</w:t>
      </w:r>
      <w:r>
        <w:rPr>
          <w:rFonts w:hint="eastAsia"/>
          <w:sz w:val="18"/>
          <w:szCs w:val="18"/>
        </w:rPr>
        <w:t>号</w:t>
      </w:r>
    </w:p>
    <w:p w:rsidR="0097492E" w:rsidRDefault="0032083A">
      <w:pPr>
        <w:adjustRightInd w:val="0"/>
        <w:snapToGrid w:val="0"/>
        <w:spacing w:line="240" w:lineRule="exact"/>
        <w:ind w:leftChars="2632" w:left="5527"/>
        <w:rPr>
          <w:sz w:val="18"/>
          <w:szCs w:val="18"/>
        </w:rPr>
      </w:pPr>
      <w:r>
        <w:rPr>
          <w:rFonts w:hint="eastAsia"/>
          <w:sz w:val="18"/>
          <w:szCs w:val="18"/>
        </w:rPr>
        <w:t>制定机关：人力资源和社会保障部</w:t>
      </w:r>
    </w:p>
    <w:p w:rsidR="0097492E" w:rsidRDefault="0032083A">
      <w:pPr>
        <w:tabs>
          <w:tab w:val="left" w:pos="5115"/>
        </w:tabs>
        <w:adjustRightInd w:val="0"/>
        <w:snapToGrid w:val="0"/>
        <w:spacing w:line="240" w:lineRule="exact"/>
        <w:ind w:leftChars="2632" w:left="5527"/>
        <w:rPr>
          <w:sz w:val="18"/>
          <w:szCs w:val="18"/>
        </w:rPr>
      </w:pPr>
      <w:r>
        <w:rPr>
          <w:rFonts w:hint="eastAsia"/>
          <w:sz w:val="18"/>
          <w:szCs w:val="18"/>
        </w:rPr>
        <w:t>批准机关：国家统计局</w:t>
      </w:r>
    </w:p>
    <w:p w:rsidR="0097492E" w:rsidRDefault="0032083A">
      <w:pPr>
        <w:tabs>
          <w:tab w:val="left" w:pos="5115"/>
        </w:tabs>
        <w:adjustRightInd w:val="0"/>
        <w:snapToGrid w:val="0"/>
        <w:spacing w:line="240" w:lineRule="exact"/>
        <w:ind w:leftChars="2632" w:left="5527"/>
        <w:rPr>
          <w:sz w:val="18"/>
          <w:szCs w:val="18"/>
        </w:rPr>
      </w:pPr>
      <w:r>
        <w:rPr>
          <w:rFonts w:hint="eastAsia"/>
          <w:sz w:val="18"/>
          <w:szCs w:val="18"/>
        </w:rPr>
        <w:t>批准文号：国统制</w:t>
      </w:r>
      <w:r>
        <w:rPr>
          <w:rFonts w:ascii="宋体" w:eastAsia="宋体" w:hAnsi="宋体" w:cs="宋体"/>
          <w:sz w:val="18"/>
          <w:szCs w:val="18"/>
        </w:rPr>
        <w:t>[</w:t>
      </w:r>
      <w:r>
        <w:rPr>
          <w:rFonts w:cs="宋体"/>
          <w:sz w:val="18"/>
          <w:szCs w:val="18"/>
        </w:rPr>
        <w:t>2022</w:t>
      </w:r>
      <w:r>
        <w:rPr>
          <w:rFonts w:ascii="宋体" w:eastAsia="宋体" w:hAnsi="宋体" w:cs="宋体"/>
          <w:sz w:val="18"/>
          <w:szCs w:val="18"/>
        </w:rPr>
        <w:t>]</w:t>
      </w:r>
      <w:r>
        <w:rPr>
          <w:rFonts w:cs="宋体"/>
          <w:sz w:val="18"/>
          <w:szCs w:val="18"/>
        </w:rPr>
        <w:t xml:space="preserve"> 15</w:t>
      </w:r>
      <w:r>
        <w:rPr>
          <w:rFonts w:hint="eastAsia"/>
          <w:sz w:val="18"/>
          <w:szCs w:val="18"/>
        </w:rPr>
        <w:t>号</w:t>
      </w:r>
    </w:p>
    <w:p w:rsidR="0097492E" w:rsidRDefault="0032083A">
      <w:pPr>
        <w:tabs>
          <w:tab w:val="left" w:pos="5115"/>
        </w:tabs>
        <w:adjustRightInd w:val="0"/>
        <w:snapToGrid w:val="0"/>
        <w:spacing w:line="240" w:lineRule="exact"/>
        <w:ind w:leftChars="2632" w:left="5527"/>
        <w:rPr>
          <w:sz w:val="18"/>
          <w:szCs w:val="18"/>
        </w:rPr>
      </w:pPr>
      <w:r>
        <w:rPr>
          <w:rFonts w:hint="eastAsia"/>
          <w:sz w:val="18"/>
          <w:szCs w:val="18"/>
        </w:rPr>
        <w:t>有效期至：</w:t>
      </w:r>
      <w:r>
        <w:rPr>
          <w:sz w:val="18"/>
          <w:szCs w:val="18"/>
        </w:rPr>
        <w:t>2025</w:t>
      </w:r>
      <w:r>
        <w:rPr>
          <w:rFonts w:hint="eastAsia"/>
          <w:sz w:val="18"/>
          <w:szCs w:val="18"/>
        </w:rPr>
        <w:t>年</w:t>
      </w:r>
      <w:r>
        <w:rPr>
          <w:sz w:val="18"/>
          <w:szCs w:val="18"/>
        </w:rPr>
        <w:t>1</w:t>
      </w:r>
      <w:r>
        <w:rPr>
          <w:rFonts w:hint="eastAsia"/>
          <w:sz w:val="18"/>
          <w:szCs w:val="18"/>
        </w:rPr>
        <w:t>月</w:t>
      </w:r>
    </w:p>
    <w:p w:rsidR="0097492E" w:rsidRDefault="0097492E">
      <w:pPr>
        <w:tabs>
          <w:tab w:val="left" w:pos="5115"/>
        </w:tabs>
        <w:adjustRightInd w:val="0"/>
        <w:snapToGrid w:val="0"/>
        <w:spacing w:line="240" w:lineRule="exact"/>
        <w:ind w:leftChars="2632" w:left="5527"/>
        <w:rPr>
          <w:sz w:val="18"/>
          <w:szCs w:val="18"/>
        </w:rPr>
      </w:pPr>
    </w:p>
    <w:p w:rsidR="0097492E" w:rsidRDefault="0097492E">
      <w:pPr>
        <w:tabs>
          <w:tab w:val="left" w:pos="5115"/>
        </w:tabs>
        <w:spacing w:line="240" w:lineRule="exact"/>
        <w:jc w:val="center"/>
        <w:rPr>
          <w:rFonts w:cs="宋体"/>
          <w:sz w:val="22"/>
          <w:szCs w:val="22"/>
        </w:rPr>
      </w:pPr>
    </w:p>
    <w:p w:rsidR="0097492E" w:rsidRDefault="0032083A">
      <w:pPr>
        <w:tabs>
          <w:tab w:val="left" w:pos="5115"/>
        </w:tabs>
        <w:spacing w:line="240" w:lineRule="exact"/>
        <w:jc w:val="center"/>
        <w:rPr>
          <w:sz w:val="18"/>
          <w:szCs w:val="18"/>
        </w:rPr>
      </w:pPr>
      <w:r>
        <w:rPr>
          <w:rFonts w:cs="宋体"/>
          <w:sz w:val="22"/>
          <w:szCs w:val="22"/>
        </w:rPr>
        <w:t xml:space="preserve">20   </w:t>
      </w:r>
      <w:r>
        <w:rPr>
          <w:rFonts w:cs="宋体" w:hint="eastAsia"/>
          <w:sz w:val="22"/>
          <w:szCs w:val="22"/>
        </w:rPr>
        <w:t>年</w:t>
      </w:r>
      <w:r>
        <w:rPr>
          <w:rFonts w:cs="宋体" w:hint="eastAsia"/>
          <w:sz w:val="22"/>
          <w:szCs w:val="22"/>
        </w:rPr>
        <w:t xml:space="preserve">   </w:t>
      </w:r>
    </w:p>
    <w:tbl>
      <w:tblPr>
        <w:tblW w:w="0" w:type="auto"/>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8522"/>
      </w:tblGrid>
      <w:tr w:rsidR="0097492E">
        <w:trPr>
          <w:trHeight w:val="280"/>
          <w:jc w:val="center"/>
        </w:trPr>
        <w:tc>
          <w:tcPr>
            <w:tcW w:w="8522" w:type="dxa"/>
            <w:tcBorders>
              <w:top w:val="single" w:sz="8" w:space="0" w:color="000000"/>
              <w:bottom w:val="single" w:sz="2" w:space="0" w:color="000000"/>
            </w:tcBorders>
          </w:tcPr>
          <w:p w:rsidR="0097492E" w:rsidRDefault="0032083A">
            <w:pPr>
              <w:tabs>
                <w:tab w:val="left" w:pos="5115"/>
              </w:tabs>
              <w:spacing w:line="240" w:lineRule="exact"/>
              <w:rPr>
                <w:sz w:val="18"/>
                <w:szCs w:val="18"/>
              </w:rPr>
            </w:pPr>
            <w:r>
              <w:rPr>
                <w:rFonts w:hint="eastAsia"/>
                <w:sz w:val="18"/>
                <w:szCs w:val="18"/>
              </w:rPr>
              <w:t xml:space="preserve">01 </w:t>
            </w:r>
            <w:r>
              <w:rPr>
                <w:rFonts w:hint="eastAsia"/>
                <w:sz w:val="18"/>
                <w:szCs w:val="18"/>
              </w:rPr>
              <w:t>统一社会信用代码□□□□□□□□□□□□□□□□□□</w:t>
            </w:r>
          </w:p>
          <w:p w:rsidR="0097492E" w:rsidRDefault="0032083A">
            <w:pPr>
              <w:tabs>
                <w:tab w:val="left" w:pos="5115"/>
              </w:tabs>
              <w:spacing w:line="240" w:lineRule="exact"/>
              <w:rPr>
                <w:sz w:val="18"/>
                <w:szCs w:val="18"/>
                <w:u w:val="single"/>
              </w:rPr>
            </w:pPr>
            <w:r>
              <w:rPr>
                <w:rFonts w:hint="eastAsia"/>
                <w:sz w:val="18"/>
                <w:szCs w:val="18"/>
              </w:rPr>
              <w:t xml:space="preserve">02 </w:t>
            </w:r>
            <w:r>
              <w:rPr>
                <w:rFonts w:hint="eastAsia"/>
                <w:sz w:val="18"/>
                <w:szCs w:val="18"/>
              </w:rPr>
              <w:t>法人单位名称：</w:t>
            </w:r>
            <w:r>
              <w:rPr>
                <w:rFonts w:hint="eastAsia"/>
                <w:sz w:val="18"/>
                <w:szCs w:val="18"/>
                <w:u w:val="single"/>
              </w:rPr>
              <w:t xml:space="preserve">                                    </w:t>
            </w:r>
          </w:p>
          <w:p w:rsidR="0097492E" w:rsidRDefault="0032083A">
            <w:pPr>
              <w:tabs>
                <w:tab w:val="left" w:pos="5115"/>
              </w:tabs>
              <w:spacing w:line="240" w:lineRule="exact"/>
              <w:rPr>
                <w:sz w:val="18"/>
                <w:szCs w:val="18"/>
                <w:u w:val="single"/>
              </w:rPr>
            </w:pPr>
            <w:r>
              <w:rPr>
                <w:rFonts w:hint="eastAsia"/>
                <w:sz w:val="18"/>
                <w:szCs w:val="18"/>
              </w:rPr>
              <w:t>03</w:t>
            </w:r>
            <w:r>
              <w:rPr>
                <w:rFonts w:hint="eastAsia"/>
                <w:sz w:val="18"/>
                <w:szCs w:val="18"/>
              </w:rPr>
              <w:t>法定代表人（单位负责人）：</w:t>
            </w:r>
            <w:r>
              <w:rPr>
                <w:rFonts w:hint="eastAsia"/>
                <w:sz w:val="18"/>
                <w:szCs w:val="18"/>
                <w:u w:val="single"/>
              </w:rPr>
              <w:t xml:space="preserve">                             </w:t>
            </w:r>
          </w:p>
          <w:p w:rsidR="0097492E" w:rsidRDefault="0032083A">
            <w:pPr>
              <w:tabs>
                <w:tab w:val="left" w:pos="5115"/>
              </w:tabs>
              <w:spacing w:line="240" w:lineRule="exact"/>
              <w:rPr>
                <w:sz w:val="18"/>
                <w:szCs w:val="18"/>
              </w:rPr>
            </w:pPr>
            <w:r>
              <w:rPr>
                <w:rFonts w:hint="eastAsia"/>
                <w:sz w:val="18"/>
                <w:szCs w:val="18"/>
              </w:rPr>
              <w:t>04</w:t>
            </w:r>
            <w:r>
              <w:rPr>
                <w:rFonts w:hint="eastAsia"/>
                <w:sz w:val="18"/>
                <w:szCs w:val="18"/>
              </w:rPr>
              <w:t>联系方式（固定电话、移动电话）：</w:t>
            </w:r>
            <w:r>
              <w:rPr>
                <w:rFonts w:hint="eastAsia"/>
                <w:sz w:val="18"/>
                <w:szCs w:val="18"/>
                <w:u w:val="single"/>
              </w:rPr>
              <w:t xml:space="preserve">                                        </w:t>
            </w:r>
          </w:p>
          <w:p w:rsidR="0097492E" w:rsidRDefault="0032083A">
            <w:pPr>
              <w:tabs>
                <w:tab w:val="left" w:pos="5115"/>
              </w:tabs>
              <w:spacing w:line="240" w:lineRule="exact"/>
              <w:rPr>
                <w:sz w:val="18"/>
                <w:szCs w:val="18"/>
              </w:rPr>
            </w:pPr>
            <w:r>
              <w:rPr>
                <w:rFonts w:hint="eastAsia"/>
                <w:sz w:val="18"/>
                <w:szCs w:val="18"/>
              </w:rPr>
              <w:t xml:space="preserve">05 </w:t>
            </w:r>
            <w:r>
              <w:rPr>
                <w:rFonts w:hint="eastAsia"/>
                <w:sz w:val="18"/>
                <w:szCs w:val="18"/>
              </w:rPr>
              <w:t>企业所在地行政区划代码□□□□□□</w:t>
            </w:r>
          </w:p>
          <w:p w:rsidR="0097492E" w:rsidRDefault="0032083A">
            <w:pPr>
              <w:tabs>
                <w:tab w:val="left" w:pos="5115"/>
              </w:tabs>
              <w:spacing w:line="240" w:lineRule="exact"/>
              <w:rPr>
                <w:sz w:val="18"/>
                <w:szCs w:val="18"/>
              </w:rPr>
            </w:pPr>
            <w:r>
              <w:rPr>
                <w:rFonts w:hint="eastAsia"/>
                <w:sz w:val="18"/>
                <w:szCs w:val="18"/>
              </w:rPr>
              <w:t xml:space="preserve">06 </w:t>
            </w:r>
            <w:r>
              <w:rPr>
                <w:rFonts w:hint="eastAsia"/>
                <w:sz w:val="18"/>
                <w:szCs w:val="18"/>
              </w:rPr>
              <w:t>单位隶属关系（仅限国有单位填写）□□</w:t>
            </w:r>
          </w:p>
          <w:p w:rsidR="0097492E" w:rsidRDefault="0032083A">
            <w:pPr>
              <w:tabs>
                <w:tab w:val="left" w:pos="5115"/>
              </w:tabs>
              <w:spacing w:line="240" w:lineRule="exact"/>
              <w:rPr>
                <w:sz w:val="18"/>
                <w:szCs w:val="18"/>
              </w:rPr>
            </w:pPr>
            <w:r>
              <w:rPr>
                <w:rFonts w:hint="eastAsia"/>
                <w:sz w:val="18"/>
                <w:szCs w:val="18"/>
              </w:rPr>
              <w:t xml:space="preserve">07 </w:t>
            </w:r>
            <w:r>
              <w:rPr>
                <w:rFonts w:hint="eastAsia"/>
                <w:sz w:val="18"/>
                <w:szCs w:val="18"/>
              </w:rPr>
              <w:t>行业类别代码□□□□□</w:t>
            </w:r>
          </w:p>
          <w:p w:rsidR="0097492E" w:rsidRDefault="0032083A">
            <w:pPr>
              <w:tabs>
                <w:tab w:val="left" w:pos="5115"/>
              </w:tabs>
              <w:spacing w:line="240" w:lineRule="exact"/>
              <w:rPr>
                <w:sz w:val="18"/>
                <w:szCs w:val="18"/>
              </w:rPr>
            </w:pPr>
            <w:r>
              <w:rPr>
                <w:rFonts w:hint="eastAsia"/>
                <w:sz w:val="18"/>
                <w:szCs w:val="18"/>
              </w:rPr>
              <w:t xml:space="preserve">08 </w:t>
            </w:r>
            <w:r>
              <w:rPr>
                <w:rFonts w:hint="eastAsia"/>
                <w:sz w:val="18"/>
                <w:szCs w:val="18"/>
              </w:rPr>
              <w:t>企业规模□</w:t>
            </w:r>
          </w:p>
          <w:p w:rsidR="0097492E" w:rsidRDefault="0032083A">
            <w:pPr>
              <w:tabs>
                <w:tab w:val="left" w:pos="5115"/>
              </w:tabs>
              <w:spacing w:line="240" w:lineRule="exact"/>
              <w:rPr>
                <w:sz w:val="18"/>
                <w:szCs w:val="18"/>
              </w:rPr>
            </w:pPr>
            <w:r>
              <w:rPr>
                <w:rFonts w:hint="eastAsia"/>
                <w:sz w:val="18"/>
                <w:szCs w:val="18"/>
              </w:rPr>
              <w:t xml:space="preserve">09 </w:t>
            </w:r>
            <w:r>
              <w:rPr>
                <w:rFonts w:hint="eastAsia"/>
                <w:sz w:val="18"/>
                <w:szCs w:val="18"/>
              </w:rPr>
              <w:t>登记注册类型□□□</w:t>
            </w:r>
          </w:p>
          <w:p w:rsidR="0097492E" w:rsidRDefault="0032083A">
            <w:pPr>
              <w:tabs>
                <w:tab w:val="left" w:pos="5115"/>
              </w:tabs>
              <w:spacing w:line="240" w:lineRule="exact"/>
              <w:rPr>
                <w:sz w:val="18"/>
                <w:szCs w:val="18"/>
              </w:rPr>
            </w:pPr>
            <w:r>
              <w:rPr>
                <w:rFonts w:hint="eastAsia"/>
                <w:sz w:val="18"/>
                <w:szCs w:val="18"/>
              </w:rPr>
              <w:t xml:space="preserve">10 </w:t>
            </w:r>
            <w:r>
              <w:rPr>
                <w:rFonts w:hint="eastAsia"/>
                <w:sz w:val="18"/>
                <w:szCs w:val="18"/>
              </w:rPr>
              <w:t>企业从业人员平均人数</w:t>
            </w:r>
            <w:r>
              <w:rPr>
                <w:rFonts w:hint="eastAsia"/>
                <w:sz w:val="18"/>
                <w:szCs w:val="18"/>
                <w:u w:val="single"/>
              </w:rPr>
              <w:t xml:space="preserve">    </w:t>
            </w:r>
            <w:r>
              <w:rPr>
                <w:rFonts w:hint="eastAsia"/>
                <w:sz w:val="18"/>
                <w:szCs w:val="18"/>
              </w:rPr>
              <w:t>人</w:t>
            </w:r>
            <w:r>
              <w:rPr>
                <w:rFonts w:hint="eastAsia"/>
                <w:sz w:val="18"/>
                <w:szCs w:val="18"/>
              </w:rPr>
              <w:t xml:space="preserve"> </w:t>
            </w:r>
            <w:r>
              <w:rPr>
                <w:rFonts w:hint="eastAsia"/>
                <w:sz w:val="18"/>
                <w:szCs w:val="18"/>
              </w:rPr>
              <w:t>，其中：（</w:t>
            </w:r>
            <w:r>
              <w:rPr>
                <w:rFonts w:hint="eastAsia"/>
                <w:sz w:val="18"/>
                <w:szCs w:val="18"/>
              </w:rPr>
              <w:t>1</w:t>
            </w:r>
            <w:r>
              <w:rPr>
                <w:rFonts w:hint="eastAsia"/>
                <w:sz w:val="18"/>
                <w:szCs w:val="18"/>
              </w:rPr>
              <w:t>）在岗职工</w:t>
            </w:r>
            <w:r>
              <w:rPr>
                <w:rFonts w:hint="eastAsia"/>
                <w:sz w:val="18"/>
                <w:szCs w:val="18"/>
                <w:u w:val="single"/>
              </w:rPr>
              <w:t xml:space="preserve">    </w:t>
            </w:r>
            <w:r>
              <w:rPr>
                <w:rFonts w:hint="eastAsia"/>
                <w:sz w:val="18"/>
                <w:szCs w:val="18"/>
              </w:rPr>
              <w:t>人，（</w:t>
            </w:r>
            <w:r>
              <w:rPr>
                <w:rFonts w:hint="eastAsia"/>
                <w:sz w:val="18"/>
                <w:szCs w:val="18"/>
              </w:rPr>
              <w:t>2</w:t>
            </w:r>
            <w:r>
              <w:rPr>
                <w:rFonts w:hint="eastAsia"/>
                <w:sz w:val="18"/>
                <w:szCs w:val="18"/>
              </w:rPr>
              <w:t>）劳务派遣人员</w:t>
            </w:r>
            <w:r>
              <w:rPr>
                <w:rFonts w:hint="eastAsia"/>
                <w:sz w:val="18"/>
                <w:szCs w:val="18"/>
                <w:u w:val="single"/>
              </w:rPr>
              <w:t xml:space="preserve">     </w:t>
            </w:r>
            <w:r>
              <w:rPr>
                <w:rFonts w:hint="eastAsia"/>
                <w:sz w:val="18"/>
                <w:szCs w:val="18"/>
              </w:rPr>
              <w:t>人</w:t>
            </w:r>
          </w:p>
          <w:p w:rsidR="0097492E" w:rsidRDefault="0032083A">
            <w:pPr>
              <w:tabs>
                <w:tab w:val="left" w:pos="5115"/>
              </w:tabs>
              <w:spacing w:line="240" w:lineRule="exact"/>
              <w:rPr>
                <w:sz w:val="18"/>
                <w:szCs w:val="18"/>
              </w:rPr>
            </w:pPr>
            <w:r>
              <w:rPr>
                <w:rFonts w:hint="eastAsia"/>
                <w:sz w:val="18"/>
                <w:szCs w:val="18"/>
              </w:rPr>
              <w:t>11</w:t>
            </w:r>
            <w:r>
              <w:rPr>
                <w:rFonts w:hint="eastAsia"/>
                <w:sz w:val="18"/>
                <w:szCs w:val="18"/>
              </w:rPr>
              <w:t>工作小时总数</w:t>
            </w:r>
            <w:r>
              <w:rPr>
                <w:rFonts w:hint="eastAsia"/>
                <w:sz w:val="18"/>
                <w:szCs w:val="18"/>
                <w:u w:val="single"/>
              </w:rPr>
              <w:t xml:space="preserve">           </w:t>
            </w:r>
            <w:r>
              <w:rPr>
                <w:rFonts w:hint="eastAsia"/>
                <w:sz w:val="18"/>
                <w:szCs w:val="18"/>
              </w:rPr>
              <w:t>小时</w:t>
            </w:r>
          </w:p>
          <w:p w:rsidR="0097492E" w:rsidRDefault="0097492E">
            <w:pPr>
              <w:tabs>
                <w:tab w:val="left" w:pos="5115"/>
              </w:tabs>
              <w:spacing w:line="240" w:lineRule="exact"/>
              <w:rPr>
                <w:sz w:val="18"/>
                <w:szCs w:val="18"/>
              </w:rPr>
            </w:pPr>
          </w:p>
        </w:tc>
      </w:tr>
    </w:tbl>
    <w:p w:rsidR="0097492E" w:rsidRDefault="0097492E">
      <w:pPr>
        <w:tabs>
          <w:tab w:val="left" w:pos="5115"/>
        </w:tabs>
        <w:spacing w:line="200" w:lineRule="exact"/>
        <w:rPr>
          <w:sz w:val="18"/>
          <w:szCs w:val="18"/>
        </w:rPr>
      </w:pPr>
    </w:p>
    <w:p w:rsidR="0097492E" w:rsidRDefault="0097492E">
      <w:pPr>
        <w:tabs>
          <w:tab w:val="left" w:pos="5115"/>
        </w:tabs>
        <w:spacing w:line="200" w:lineRule="exact"/>
        <w:rPr>
          <w:sz w:val="18"/>
          <w:szCs w:val="18"/>
        </w:rPr>
      </w:pPr>
    </w:p>
    <w:p w:rsidR="0097492E" w:rsidRDefault="0032083A">
      <w:pPr>
        <w:tabs>
          <w:tab w:val="left" w:pos="5115"/>
        </w:tabs>
        <w:spacing w:line="200" w:lineRule="exact"/>
        <w:ind w:firstLineChars="200" w:firstLine="360"/>
        <w:rPr>
          <w:sz w:val="18"/>
          <w:szCs w:val="18"/>
        </w:rPr>
      </w:pPr>
      <w:r>
        <w:rPr>
          <w:rFonts w:hint="eastAsia"/>
          <w:sz w:val="18"/>
          <w:szCs w:val="18"/>
        </w:rPr>
        <w:t>说明：</w:t>
      </w:r>
      <w:r>
        <w:rPr>
          <w:sz w:val="18"/>
          <w:szCs w:val="18"/>
        </w:rPr>
        <w:t>1.</w:t>
      </w:r>
      <w:r>
        <w:rPr>
          <w:rFonts w:hint="eastAsia"/>
          <w:sz w:val="18"/>
          <w:szCs w:val="18"/>
        </w:rPr>
        <w:t>尚未“五证合一”使用统一社会信用代码的企业，第</w:t>
      </w:r>
      <w:r>
        <w:rPr>
          <w:sz w:val="18"/>
          <w:szCs w:val="18"/>
        </w:rPr>
        <w:t>01</w:t>
      </w:r>
      <w:r>
        <w:rPr>
          <w:sz w:val="18"/>
          <w:szCs w:val="18"/>
        </w:rPr>
        <w:t>项可填组织机构代码；</w:t>
      </w:r>
    </w:p>
    <w:p w:rsidR="0097492E" w:rsidRDefault="0032083A">
      <w:pPr>
        <w:tabs>
          <w:tab w:val="left" w:pos="5115"/>
        </w:tabs>
        <w:spacing w:line="200" w:lineRule="exact"/>
        <w:ind w:firstLineChars="500" w:firstLine="900"/>
        <w:rPr>
          <w:sz w:val="18"/>
          <w:szCs w:val="18"/>
        </w:rPr>
      </w:pPr>
      <w:r>
        <w:rPr>
          <w:sz w:val="18"/>
          <w:szCs w:val="18"/>
        </w:rPr>
        <w:t>2.</w:t>
      </w:r>
      <w:r>
        <w:rPr>
          <w:rFonts w:hint="eastAsia"/>
          <w:sz w:val="18"/>
          <w:szCs w:val="18"/>
        </w:rPr>
        <w:t>第</w:t>
      </w:r>
      <w:r>
        <w:rPr>
          <w:sz w:val="18"/>
          <w:szCs w:val="18"/>
        </w:rPr>
        <w:t>06</w:t>
      </w:r>
      <w:r>
        <w:rPr>
          <w:rFonts w:hint="eastAsia"/>
          <w:sz w:val="18"/>
          <w:szCs w:val="18"/>
        </w:rPr>
        <w:t>、</w:t>
      </w:r>
      <w:r>
        <w:rPr>
          <w:sz w:val="18"/>
          <w:szCs w:val="18"/>
        </w:rPr>
        <w:t>08</w:t>
      </w:r>
      <w:r>
        <w:rPr>
          <w:rFonts w:hint="eastAsia"/>
          <w:sz w:val="18"/>
          <w:szCs w:val="18"/>
        </w:rPr>
        <w:t>、</w:t>
      </w:r>
      <w:r>
        <w:rPr>
          <w:sz w:val="18"/>
          <w:szCs w:val="18"/>
        </w:rPr>
        <w:t>09</w:t>
      </w:r>
      <w:r>
        <w:rPr>
          <w:rFonts w:hint="eastAsia"/>
          <w:sz w:val="18"/>
          <w:szCs w:val="18"/>
        </w:rPr>
        <w:t>项按以下选项填写数字：</w:t>
      </w:r>
      <w:r>
        <w:rPr>
          <w:b/>
          <w:sz w:val="18"/>
          <w:szCs w:val="18"/>
        </w:rPr>
        <w:t>06</w:t>
      </w:r>
      <w:r>
        <w:rPr>
          <w:rFonts w:hint="eastAsia"/>
          <w:b/>
          <w:sz w:val="18"/>
          <w:szCs w:val="18"/>
        </w:rPr>
        <w:t>项对应数字编码：</w:t>
      </w:r>
      <w:r>
        <w:rPr>
          <w:sz w:val="18"/>
          <w:szCs w:val="18"/>
        </w:rPr>
        <w:t xml:space="preserve">  10 </w:t>
      </w:r>
      <w:r>
        <w:rPr>
          <w:sz w:val="18"/>
          <w:szCs w:val="18"/>
        </w:rPr>
        <w:t>中央</w:t>
      </w:r>
      <w:r>
        <w:rPr>
          <w:sz w:val="18"/>
          <w:szCs w:val="18"/>
        </w:rPr>
        <w:t xml:space="preserve"> 20 </w:t>
      </w:r>
      <w:r>
        <w:rPr>
          <w:sz w:val="18"/>
          <w:szCs w:val="18"/>
        </w:rPr>
        <w:t>省（自治区、直辖市）</w:t>
      </w:r>
      <w:r>
        <w:rPr>
          <w:sz w:val="18"/>
          <w:szCs w:val="18"/>
        </w:rPr>
        <w:t xml:space="preserve"> 40 </w:t>
      </w:r>
      <w:r>
        <w:rPr>
          <w:sz w:val="18"/>
          <w:szCs w:val="18"/>
        </w:rPr>
        <w:t>地（区、市、州、盟）</w:t>
      </w:r>
      <w:r>
        <w:rPr>
          <w:sz w:val="18"/>
          <w:szCs w:val="18"/>
        </w:rPr>
        <w:t xml:space="preserve">  50 </w:t>
      </w:r>
      <w:r>
        <w:rPr>
          <w:sz w:val="18"/>
          <w:szCs w:val="18"/>
        </w:rPr>
        <w:t>县（区、市、旗）</w:t>
      </w:r>
      <w:r>
        <w:rPr>
          <w:sz w:val="18"/>
          <w:szCs w:val="18"/>
        </w:rPr>
        <w:t xml:space="preserve"> 60</w:t>
      </w:r>
      <w:r>
        <w:rPr>
          <w:rFonts w:hint="eastAsia"/>
          <w:sz w:val="18"/>
          <w:szCs w:val="18"/>
        </w:rPr>
        <w:t>街道（镇、乡）</w:t>
      </w:r>
      <w:r>
        <w:rPr>
          <w:sz w:val="18"/>
          <w:szCs w:val="18"/>
        </w:rPr>
        <w:t xml:space="preserve">  70 </w:t>
      </w:r>
      <w:r>
        <w:rPr>
          <w:sz w:val="18"/>
          <w:szCs w:val="18"/>
        </w:rPr>
        <w:t>居委会</w:t>
      </w:r>
      <w:r>
        <w:rPr>
          <w:rFonts w:hint="eastAsia"/>
          <w:sz w:val="18"/>
          <w:szCs w:val="18"/>
        </w:rPr>
        <w:t>（</w:t>
      </w:r>
      <w:r>
        <w:rPr>
          <w:sz w:val="18"/>
          <w:szCs w:val="18"/>
        </w:rPr>
        <w:t xml:space="preserve"> </w:t>
      </w:r>
      <w:r>
        <w:rPr>
          <w:sz w:val="18"/>
          <w:szCs w:val="18"/>
        </w:rPr>
        <w:t>村民委员会</w:t>
      </w:r>
      <w:r>
        <w:rPr>
          <w:sz w:val="18"/>
          <w:szCs w:val="18"/>
        </w:rPr>
        <w:t xml:space="preserve"> </w:t>
      </w:r>
      <w:r>
        <w:rPr>
          <w:rFonts w:hint="eastAsia"/>
          <w:sz w:val="18"/>
          <w:szCs w:val="18"/>
        </w:rPr>
        <w:t>）</w:t>
      </w:r>
      <w:r>
        <w:rPr>
          <w:sz w:val="18"/>
          <w:szCs w:val="18"/>
        </w:rPr>
        <w:t xml:space="preserve"> 90 </w:t>
      </w:r>
      <w:r>
        <w:rPr>
          <w:sz w:val="18"/>
          <w:szCs w:val="18"/>
        </w:rPr>
        <w:t>其他；</w:t>
      </w:r>
      <w:r>
        <w:rPr>
          <w:b/>
          <w:sz w:val="18"/>
          <w:szCs w:val="18"/>
        </w:rPr>
        <w:t>08</w:t>
      </w:r>
      <w:r>
        <w:rPr>
          <w:rFonts w:hint="eastAsia"/>
          <w:b/>
          <w:sz w:val="18"/>
          <w:szCs w:val="18"/>
        </w:rPr>
        <w:t>项对应数字编码：</w:t>
      </w:r>
      <w:r>
        <w:rPr>
          <w:b/>
          <w:sz w:val="18"/>
          <w:szCs w:val="18"/>
        </w:rPr>
        <w:t xml:space="preserve"> </w:t>
      </w:r>
      <w:r>
        <w:rPr>
          <w:sz w:val="18"/>
          <w:szCs w:val="18"/>
        </w:rPr>
        <w:t xml:space="preserve"> 1</w:t>
      </w:r>
      <w:r>
        <w:rPr>
          <w:sz w:val="18"/>
          <w:szCs w:val="18"/>
        </w:rPr>
        <w:t>大型企业</w:t>
      </w:r>
      <w:r>
        <w:rPr>
          <w:sz w:val="18"/>
          <w:szCs w:val="18"/>
        </w:rPr>
        <w:t xml:space="preserve"> 2</w:t>
      </w:r>
      <w:r>
        <w:rPr>
          <w:sz w:val="18"/>
          <w:szCs w:val="18"/>
        </w:rPr>
        <w:t>中型企业</w:t>
      </w:r>
      <w:r>
        <w:rPr>
          <w:sz w:val="18"/>
          <w:szCs w:val="18"/>
        </w:rPr>
        <w:t xml:space="preserve"> 3</w:t>
      </w:r>
      <w:r>
        <w:rPr>
          <w:sz w:val="18"/>
          <w:szCs w:val="18"/>
        </w:rPr>
        <w:t>小型企业</w:t>
      </w:r>
      <w:r>
        <w:rPr>
          <w:sz w:val="18"/>
          <w:szCs w:val="18"/>
        </w:rPr>
        <w:t xml:space="preserve"> 4</w:t>
      </w:r>
      <w:r>
        <w:rPr>
          <w:sz w:val="18"/>
          <w:szCs w:val="18"/>
        </w:rPr>
        <w:t>微型企业</w:t>
      </w:r>
      <w:r>
        <w:rPr>
          <w:rFonts w:hint="eastAsia"/>
          <w:sz w:val="18"/>
          <w:szCs w:val="18"/>
        </w:rPr>
        <w:t>；</w:t>
      </w:r>
      <w:r>
        <w:rPr>
          <w:b/>
          <w:sz w:val="18"/>
          <w:szCs w:val="18"/>
        </w:rPr>
        <w:t>09</w:t>
      </w:r>
      <w:r>
        <w:rPr>
          <w:rFonts w:hint="eastAsia"/>
          <w:b/>
          <w:sz w:val="18"/>
          <w:szCs w:val="18"/>
        </w:rPr>
        <w:t>项对应数字编码：</w:t>
      </w:r>
      <w:r>
        <w:rPr>
          <w:b/>
          <w:sz w:val="18"/>
          <w:szCs w:val="18"/>
        </w:rPr>
        <w:t xml:space="preserve"> </w:t>
      </w:r>
      <w:r>
        <w:rPr>
          <w:sz w:val="18"/>
          <w:szCs w:val="18"/>
        </w:rPr>
        <w:t xml:space="preserve">110 </w:t>
      </w:r>
      <w:r>
        <w:rPr>
          <w:rFonts w:hint="eastAsia"/>
          <w:sz w:val="18"/>
          <w:szCs w:val="18"/>
        </w:rPr>
        <w:t>国有</w:t>
      </w:r>
      <w:r>
        <w:rPr>
          <w:sz w:val="18"/>
          <w:szCs w:val="18"/>
        </w:rPr>
        <w:t xml:space="preserve"> 120 </w:t>
      </w:r>
      <w:r>
        <w:rPr>
          <w:rFonts w:hint="eastAsia"/>
          <w:sz w:val="18"/>
          <w:szCs w:val="18"/>
        </w:rPr>
        <w:t>集体</w:t>
      </w:r>
      <w:r>
        <w:rPr>
          <w:sz w:val="18"/>
          <w:szCs w:val="18"/>
        </w:rPr>
        <w:t xml:space="preserve"> 130 </w:t>
      </w:r>
      <w:r>
        <w:rPr>
          <w:rFonts w:hint="eastAsia"/>
          <w:sz w:val="18"/>
          <w:szCs w:val="18"/>
        </w:rPr>
        <w:t>股份合作</w:t>
      </w:r>
      <w:r>
        <w:rPr>
          <w:sz w:val="18"/>
          <w:szCs w:val="18"/>
        </w:rPr>
        <w:t xml:space="preserve"> 140 </w:t>
      </w:r>
      <w:r>
        <w:rPr>
          <w:rFonts w:hint="eastAsia"/>
          <w:sz w:val="18"/>
          <w:szCs w:val="18"/>
        </w:rPr>
        <w:t>联营企业</w:t>
      </w:r>
      <w:r>
        <w:rPr>
          <w:sz w:val="18"/>
          <w:szCs w:val="18"/>
        </w:rPr>
        <w:t xml:space="preserve"> 150 </w:t>
      </w:r>
      <w:r>
        <w:rPr>
          <w:rFonts w:hint="eastAsia"/>
          <w:sz w:val="18"/>
          <w:szCs w:val="18"/>
        </w:rPr>
        <w:t>有限责任公司</w:t>
      </w:r>
      <w:r>
        <w:rPr>
          <w:sz w:val="18"/>
          <w:szCs w:val="18"/>
        </w:rPr>
        <w:t xml:space="preserve"> 160 </w:t>
      </w:r>
      <w:r>
        <w:rPr>
          <w:rFonts w:hint="eastAsia"/>
          <w:sz w:val="18"/>
          <w:szCs w:val="18"/>
        </w:rPr>
        <w:t>股份有限公司</w:t>
      </w:r>
      <w:r>
        <w:rPr>
          <w:sz w:val="18"/>
          <w:szCs w:val="18"/>
        </w:rPr>
        <w:t xml:space="preserve"> 170 </w:t>
      </w:r>
      <w:r>
        <w:rPr>
          <w:rFonts w:hint="eastAsia"/>
          <w:sz w:val="18"/>
          <w:szCs w:val="18"/>
        </w:rPr>
        <w:t>私营企业</w:t>
      </w:r>
      <w:r>
        <w:rPr>
          <w:sz w:val="18"/>
          <w:szCs w:val="18"/>
        </w:rPr>
        <w:t xml:space="preserve"> 190 </w:t>
      </w:r>
      <w:r>
        <w:rPr>
          <w:rFonts w:hint="eastAsia"/>
          <w:sz w:val="18"/>
          <w:szCs w:val="18"/>
        </w:rPr>
        <w:t>其他企业</w:t>
      </w:r>
      <w:r>
        <w:rPr>
          <w:sz w:val="18"/>
          <w:szCs w:val="18"/>
        </w:rPr>
        <w:t xml:space="preserve"> 210 </w:t>
      </w:r>
      <w:r>
        <w:rPr>
          <w:rFonts w:hint="eastAsia"/>
          <w:sz w:val="18"/>
          <w:szCs w:val="18"/>
        </w:rPr>
        <w:t>合资经营企业（港或澳、台资）</w:t>
      </w:r>
      <w:r>
        <w:rPr>
          <w:sz w:val="18"/>
          <w:szCs w:val="18"/>
        </w:rPr>
        <w:t xml:space="preserve"> 220 </w:t>
      </w:r>
      <w:r>
        <w:rPr>
          <w:rFonts w:hint="eastAsia"/>
          <w:sz w:val="18"/>
          <w:szCs w:val="18"/>
        </w:rPr>
        <w:t>合作经营企业（港或澳、台资）</w:t>
      </w:r>
      <w:r>
        <w:rPr>
          <w:sz w:val="18"/>
          <w:szCs w:val="18"/>
        </w:rPr>
        <w:t xml:space="preserve"> 230 </w:t>
      </w:r>
      <w:r>
        <w:rPr>
          <w:rFonts w:hint="eastAsia"/>
          <w:sz w:val="18"/>
          <w:szCs w:val="18"/>
        </w:rPr>
        <w:t>港、澳、台商独资经营企业</w:t>
      </w:r>
      <w:r>
        <w:rPr>
          <w:sz w:val="18"/>
          <w:szCs w:val="18"/>
        </w:rPr>
        <w:t xml:space="preserve">  240 </w:t>
      </w:r>
      <w:r>
        <w:rPr>
          <w:rFonts w:hint="eastAsia"/>
          <w:sz w:val="18"/>
          <w:szCs w:val="18"/>
        </w:rPr>
        <w:t>港、澳、台商投资股份有限公司</w:t>
      </w:r>
      <w:r>
        <w:rPr>
          <w:sz w:val="18"/>
          <w:szCs w:val="18"/>
        </w:rPr>
        <w:t xml:space="preserve">  290</w:t>
      </w:r>
      <w:r>
        <w:rPr>
          <w:sz w:val="18"/>
          <w:szCs w:val="18"/>
        </w:rPr>
        <w:t>其他港、澳、台商投资企业</w:t>
      </w:r>
      <w:r>
        <w:rPr>
          <w:sz w:val="18"/>
          <w:szCs w:val="18"/>
        </w:rPr>
        <w:t xml:space="preserve">  310 </w:t>
      </w:r>
      <w:r>
        <w:rPr>
          <w:rFonts w:hint="eastAsia"/>
          <w:sz w:val="18"/>
          <w:szCs w:val="18"/>
        </w:rPr>
        <w:t>中外合资经营</w:t>
      </w:r>
      <w:r>
        <w:rPr>
          <w:sz w:val="18"/>
          <w:szCs w:val="18"/>
        </w:rPr>
        <w:t xml:space="preserve"> 320 </w:t>
      </w:r>
      <w:r>
        <w:rPr>
          <w:rFonts w:hint="eastAsia"/>
          <w:sz w:val="18"/>
          <w:szCs w:val="18"/>
        </w:rPr>
        <w:t>中外合作经营</w:t>
      </w:r>
      <w:r>
        <w:rPr>
          <w:sz w:val="18"/>
          <w:szCs w:val="18"/>
        </w:rPr>
        <w:t xml:space="preserve">  330</w:t>
      </w:r>
      <w:r>
        <w:rPr>
          <w:sz w:val="18"/>
          <w:szCs w:val="18"/>
        </w:rPr>
        <w:t>外资企业</w:t>
      </w:r>
      <w:r>
        <w:rPr>
          <w:sz w:val="18"/>
          <w:szCs w:val="18"/>
        </w:rPr>
        <w:t xml:space="preserve"> 340 </w:t>
      </w:r>
      <w:r>
        <w:rPr>
          <w:rFonts w:hint="eastAsia"/>
          <w:sz w:val="18"/>
          <w:szCs w:val="18"/>
        </w:rPr>
        <w:t>外商投资股份有限公司</w:t>
      </w:r>
      <w:r>
        <w:rPr>
          <w:sz w:val="18"/>
          <w:szCs w:val="18"/>
        </w:rPr>
        <w:t xml:space="preserve"> 390 </w:t>
      </w:r>
      <w:r>
        <w:rPr>
          <w:sz w:val="18"/>
          <w:szCs w:val="18"/>
        </w:rPr>
        <w:t>其他外商投资企业</w:t>
      </w:r>
      <w:r>
        <w:rPr>
          <w:sz w:val="18"/>
          <w:szCs w:val="18"/>
        </w:rPr>
        <w:t xml:space="preserve"> </w:t>
      </w:r>
      <w:r>
        <w:rPr>
          <w:rFonts w:hint="eastAsia"/>
          <w:sz w:val="18"/>
          <w:szCs w:val="18"/>
        </w:rPr>
        <w:t>。</w:t>
      </w:r>
    </w:p>
    <w:p w:rsidR="0097492E" w:rsidRDefault="0032083A">
      <w:pPr>
        <w:pStyle w:val="af1"/>
        <w:snapToGrid w:val="0"/>
        <w:spacing w:line="600" w:lineRule="exact"/>
        <w:rPr>
          <w:rFonts w:ascii="仿宋" w:eastAsia="仿宋" w:hAnsi="仿宋" w:cs="仿宋"/>
          <w:b/>
          <w:bCs/>
          <w:color w:val="C00000"/>
          <w:sz w:val="30"/>
          <w:szCs w:val="30"/>
        </w:rPr>
      </w:pPr>
      <w:r>
        <w:rPr>
          <w:rFonts w:hint="eastAsia"/>
        </w:rPr>
        <w:t xml:space="preserve"> </w:t>
      </w:r>
      <w:r>
        <w:t xml:space="preserve">   </w:t>
      </w:r>
      <w:r>
        <w:rPr>
          <w:rFonts w:ascii="宋体" w:eastAsiaTheme="minorEastAsia" w:hAnsi="宋体"/>
          <w:sz w:val="30"/>
          <w:szCs w:val="30"/>
        </w:rPr>
        <w:t xml:space="preserve"> </w:t>
      </w:r>
      <w:r>
        <w:rPr>
          <w:rFonts w:ascii="宋体" w:eastAsiaTheme="minorEastAsia" w:hAnsi="宋体"/>
          <w:b/>
          <w:bCs/>
          <w:sz w:val="30"/>
          <w:szCs w:val="30"/>
        </w:rPr>
        <w:t xml:space="preserve"> </w:t>
      </w:r>
      <w:r>
        <w:rPr>
          <w:rFonts w:ascii="宋体" w:eastAsiaTheme="minorEastAsia" w:hAnsi="宋体" w:hint="eastAsia"/>
          <w:b/>
          <w:bCs/>
          <w:sz w:val="30"/>
          <w:szCs w:val="30"/>
        </w:rPr>
        <w:t>注意：</w:t>
      </w:r>
      <w:r>
        <w:rPr>
          <w:rFonts w:ascii="仿宋" w:eastAsia="仿宋" w:hAnsi="仿宋" w:cs="仿宋" w:hint="eastAsia"/>
          <w:b/>
          <w:bCs/>
          <w:sz w:val="30"/>
          <w:szCs w:val="30"/>
        </w:rPr>
        <w:t>202</w:t>
      </w:r>
      <w:r>
        <w:rPr>
          <w:rFonts w:ascii="仿宋" w:eastAsia="仿宋" w:hAnsi="仿宋" w:cs="仿宋"/>
          <w:b/>
          <w:bCs/>
          <w:sz w:val="30"/>
          <w:szCs w:val="30"/>
        </w:rPr>
        <w:t>2</w:t>
      </w:r>
      <w:r>
        <w:rPr>
          <w:rFonts w:ascii="仿宋" w:eastAsia="仿宋" w:hAnsi="仿宋" w:cs="仿宋" w:hint="eastAsia"/>
          <w:b/>
          <w:bCs/>
          <w:sz w:val="30"/>
          <w:szCs w:val="30"/>
        </w:rPr>
        <w:t>年度全年实际生产经营</w:t>
      </w:r>
      <w:r>
        <w:rPr>
          <w:rFonts w:ascii="仿宋" w:eastAsia="仿宋" w:hAnsi="仿宋" w:cs="仿宋" w:hint="eastAsia"/>
          <w:b/>
          <w:bCs/>
          <w:sz w:val="30"/>
          <w:szCs w:val="30"/>
          <w:em w:val="dot"/>
        </w:rPr>
        <w:t>累计</w:t>
      </w:r>
      <w:r>
        <w:rPr>
          <w:rFonts w:ascii="仿宋" w:eastAsia="仿宋" w:hAnsi="仿宋" w:cs="仿宋" w:hint="eastAsia"/>
          <w:b/>
          <w:bCs/>
          <w:sz w:val="30"/>
          <w:szCs w:val="30"/>
        </w:rPr>
        <w:t>少于6个月的企业，不纳入本次调查。</w:t>
      </w:r>
    </w:p>
    <w:p w:rsidR="0097492E" w:rsidRDefault="0032083A">
      <w:pPr>
        <w:widowControl/>
        <w:jc w:val="left"/>
        <w:rPr>
          <w:rFonts w:ascii="仿宋" w:eastAsia="仿宋" w:hAnsi="仿宋" w:cs="仿宋"/>
          <w:b/>
          <w:bCs/>
          <w:color w:val="C00000"/>
          <w:sz w:val="30"/>
          <w:szCs w:val="30"/>
        </w:rPr>
      </w:pPr>
      <w:r>
        <w:rPr>
          <w:rFonts w:ascii="仿宋" w:eastAsia="仿宋" w:hAnsi="仿宋" w:cs="仿宋"/>
          <w:b/>
          <w:bCs/>
          <w:color w:val="C00000"/>
          <w:sz w:val="30"/>
          <w:szCs w:val="30"/>
        </w:rPr>
        <w:br w:type="page"/>
      </w: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sz w:val="30"/>
          <w:szCs w:val="30"/>
        </w:rPr>
        <w:lastRenderedPageBreak/>
        <w:t>（一）</w:t>
      </w:r>
      <w:r>
        <w:rPr>
          <w:rFonts w:ascii="楷体" w:eastAsia="楷体" w:hAnsi="楷体" w:hint="eastAsia"/>
          <w:sz w:val="30"/>
          <w:szCs w:val="30"/>
        </w:rPr>
        <w:t>统一社会信用代码（组织机构</w:t>
      </w:r>
      <w:r>
        <w:rPr>
          <w:rFonts w:ascii="楷体" w:eastAsia="楷体" w:hAnsi="楷体"/>
          <w:sz w:val="30"/>
          <w:szCs w:val="30"/>
        </w:rPr>
        <w:t>代码</w:t>
      </w:r>
      <w:r>
        <w:rPr>
          <w:rFonts w:ascii="楷体" w:eastAsia="楷体" w:hAnsi="楷体" w:hint="eastAsia"/>
          <w:sz w:val="30"/>
          <w:szCs w:val="30"/>
        </w:rPr>
        <w:t>）</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1. 统一社会信用代码</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指按照《国务院关于批转发展改革委等部门法人和其他组织统一社会信用代码制度建设总体方案的通知》（国发〔2015〕33号）规定，由赋</w:t>
      </w:r>
      <w:proofErr w:type="gramStart"/>
      <w:r>
        <w:rPr>
          <w:rFonts w:ascii="仿宋" w:eastAsia="仿宋" w:hAnsi="仿宋" w:cs="仿宋" w:hint="eastAsia"/>
          <w:sz w:val="30"/>
          <w:szCs w:val="30"/>
        </w:rPr>
        <w:t>码主管</w:t>
      </w:r>
      <w:proofErr w:type="gramEnd"/>
      <w:r>
        <w:rPr>
          <w:rFonts w:ascii="仿宋" w:eastAsia="仿宋" w:hAnsi="仿宋" w:cs="仿宋" w:hint="eastAsia"/>
          <w:sz w:val="30"/>
          <w:szCs w:val="30"/>
        </w:rPr>
        <w:t>部门给每一个法人单位和其他组织颁发的在全国范围内唯一的、终身不变的法定身份识别码。</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已经领取统一社会信用代码的法人单位和产业活动单位，应按照</w:t>
      </w:r>
      <w:r>
        <w:rPr>
          <w:rFonts w:ascii="仿宋" w:eastAsia="仿宋" w:hAnsi="仿宋" w:cs="仿宋" w:hint="eastAsia"/>
          <w:b/>
          <w:bCs/>
          <w:sz w:val="30"/>
          <w:szCs w:val="30"/>
        </w:rPr>
        <w:t>《营业执照》（证书）</w:t>
      </w:r>
      <w:r>
        <w:rPr>
          <w:rFonts w:ascii="仿宋" w:eastAsia="仿宋" w:hAnsi="仿宋" w:cs="仿宋" w:hint="eastAsia"/>
          <w:sz w:val="30"/>
          <w:szCs w:val="30"/>
        </w:rPr>
        <w:t>上的统一社会信用代码填写。统一社会信用代码由18位的阿拉伯数字或大写英文字母（不使用I、O、Z、S、V）组成。其中：</w:t>
      </w:r>
    </w:p>
    <w:p w:rsidR="0097492E" w:rsidRDefault="0032083A">
      <w:pPr>
        <w:adjustRightInd w:val="0"/>
        <w:snapToGrid w:val="0"/>
        <w:spacing w:line="600" w:lineRule="exact"/>
        <w:ind w:firstLineChars="198" w:firstLine="596"/>
        <w:rPr>
          <w:rFonts w:ascii="仿宋" w:eastAsia="仿宋" w:hAnsi="仿宋" w:cs="仿宋"/>
          <w:sz w:val="30"/>
          <w:szCs w:val="30"/>
        </w:rPr>
      </w:pPr>
      <w:r>
        <w:rPr>
          <w:rFonts w:ascii="仿宋" w:eastAsia="仿宋" w:hAnsi="仿宋" w:cs="仿宋" w:hint="eastAsia"/>
          <w:b/>
          <w:sz w:val="30"/>
          <w:szCs w:val="30"/>
        </w:rPr>
        <w:t>第1位</w:t>
      </w:r>
      <w:r>
        <w:rPr>
          <w:rFonts w:ascii="仿宋" w:eastAsia="仿宋" w:hAnsi="仿宋" w:cs="仿宋" w:hint="eastAsia"/>
          <w:sz w:val="30"/>
          <w:szCs w:val="30"/>
        </w:rPr>
        <w:t>：登记管理部门代码，使用阿拉伯数字或英文字母表示。分为</w:t>
      </w:r>
      <w:r>
        <w:rPr>
          <w:rFonts w:ascii="仿宋" w:eastAsia="仿宋" w:hAnsi="仿宋" w:cs="仿宋"/>
          <w:sz w:val="30"/>
          <w:szCs w:val="30"/>
        </w:rPr>
        <w:t>：</w:t>
      </w:r>
      <w:r>
        <w:rPr>
          <w:rFonts w:ascii="仿宋" w:eastAsia="仿宋" w:hAnsi="仿宋" w:cs="仿宋" w:hint="eastAsia"/>
          <w:sz w:val="30"/>
          <w:szCs w:val="30"/>
        </w:rPr>
        <w:t>1机构编制；5民政；9工商；Y其他。</w:t>
      </w:r>
      <w:r>
        <w:rPr>
          <w:rFonts w:ascii="仿宋" w:eastAsia="仿宋" w:hAnsi="仿宋" w:cs="仿宋" w:hint="eastAsia"/>
          <w:sz w:val="30"/>
          <w:szCs w:val="30"/>
        </w:rPr>
        <w:br/>
      </w:r>
      <w:r>
        <w:rPr>
          <w:rFonts w:ascii="仿宋" w:eastAsia="仿宋" w:hAnsi="仿宋" w:cs="仿宋" w:hint="eastAsia"/>
          <w:b/>
          <w:sz w:val="30"/>
          <w:szCs w:val="30"/>
        </w:rPr>
        <w:t xml:space="preserve">    第2位</w:t>
      </w:r>
      <w:r>
        <w:rPr>
          <w:rFonts w:ascii="仿宋" w:eastAsia="仿宋" w:hAnsi="仿宋" w:cs="仿宋" w:hint="eastAsia"/>
          <w:sz w:val="30"/>
          <w:szCs w:val="30"/>
        </w:rPr>
        <w:t>：机构类别代码，使用阿拉伯数字表示。分为：</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机构编制：1机关，2事业单位，3中央编办直接管理机构编制的群众团体；</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民政：1社会团体，2民办非企业单位，3基金会；</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工商：1企业，2个体工商户，3农民专业合作社；</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其他：不再具体划分机构类别，统一用1表示。</w:t>
      </w:r>
    </w:p>
    <w:p w:rsidR="0097492E" w:rsidRDefault="0032083A">
      <w:pPr>
        <w:adjustRightInd w:val="0"/>
        <w:snapToGrid w:val="0"/>
        <w:spacing w:line="600" w:lineRule="exact"/>
        <w:ind w:firstLineChars="196" w:firstLine="590"/>
        <w:rPr>
          <w:rFonts w:ascii="仿宋" w:eastAsia="仿宋" w:hAnsi="仿宋" w:cs="仿宋"/>
          <w:sz w:val="30"/>
          <w:szCs w:val="30"/>
        </w:rPr>
      </w:pPr>
      <w:r>
        <w:rPr>
          <w:rFonts w:ascii="仿宋" w:eastAsia="仿宋" w:hAnsi="仿宋" w:cs="仿宋" w:hint="eastAsia"/>
          <w:b/>
          <w:sz w:val="30"/>
          <w:szCs w:val="30"/>
        </w:rPr>
        <w:t>第3—8位</w:t>
      </w:r>
      <w:r>
        <w:rPr>
          <w:rFonts w:ascii="仿宋" w:eastAsia="仿宋" w:hAnsi="仿宋" w:cs="仿宋" w:hint="eastAsia"/>
          <w:sz w:val="30"/>
          <w:szCs w:val="30"/>
        </w:rPr>
        <w:t>：登记管理机关行政区划码，使用阿拉伯数字表示（参照《中华人民共和国行政区划代码》〔GB/T 2260—2007〕）。</w:t>
      </w:r>
    </w:p>
    <w:p w:rsidR="0097492E" w:rsidRDefault="0032083A">
      <w:pPr>
        <w:adjustRightInd w:val="0"/>
        <w:snapToGrid w:val="0"/>
        <w:spacing w:line="600" w:lineRule="exact"/>
        <w:ind w:firstLineChars="197" w:firstLine="593"/>
        <w:rPr>
          <w:rFonts w:ascii="仿宋" w:eastAsia="仿宋" w:hAnsi="仿宋" w:cs="仿宋"/>
          <w:sz w:val="30"/>
          <w:szCs w:val="30"/>
        </w:rPr>
      </w:pPr>
      <w:r>
        <w:rPr>
          <w:rFonts w:ascii="仿宋" w:eastAsia="仿宋" w:hAnsi="仿宋" w:cs="仿宋" w:hint="eastAsia"/>
          <w:b/>
          <w:sz w:val="30"/>
          <w:szCs w:val="30"/>
        </w:rPr>
        <w:t>第9—17位</w:t>
      </w:r>
      <w:r>
        <w:rPr>
          <w:rFonts w:ascii="仿宋" w:eastAsia="仿宋" w:hAnsi="仿宋" w:cs="仿宋" w:hint="eastAsia"/>
          <w:sz w:val="30"/>
          <w:szCs w:val="30"/>
        </w:rPr>
        <w:t>：主体标识（组织机构代码），使用阿拉伯数字或英文字母表示。（参照《全国组织机构代码编制规则》〔GB 11714—1997〕）</w:t>
      </w:r>
    </w:p>
    <w:p w:rsidR="0097492E" w:rsidRDefault="0032083A">
      <w:pPr>
        <w:adjustRightInd w:val="0"/>
        <w:snapToGrid w:val="0"/>
        <w:spacing w:line="600" w:lineRule="exact"/>
        <w:ind w:firstLineChars="198" w:firstLine="596"/>
        <w:rPr>
          <w:rFonts w:ascii="仿宋" w:eastAsia="仿宋" w:hAnsi="仿宋" w:cs="仿宋"/>
          <w:sz w:val="30"/>
          <w:szCs w:val="30"/>
        </w:rPr>
      </w:pPr>
      <w:r>
        <w:rPr>
          <w:rFonts w:ascii="仿宋" w:eastAsia="仿宋" w:hAnsi="仿宋" w:cs="仿宋" w:hint="eastAsia"/>
          <w:b/>
          <w:sz w:val="30"/>
          <w:szCs w:val="30"/>
        </w:rPr>
        <w:lastRenderedPageBreak/>
        <w:t>第18位</w:t>
      </w:r>
      <w:r>
        <w:rPr>
          <w:rFonts w:ascii="仿宋" w:eastAsia="仿宋" w:hAnsi="仿宋" w:cs="仿宋" w:hint="eastAsia"/>
          <w:sz w:val="30"/>
          <w:szCs w:val="30"/>
        </w:rPr>
        <w:t>：校验码，使用阿拉伯数字或英文字母表示。</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 xml:space="preserve">2.组织机构代码  </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指根据中华人民共和国国家标准《全国组织机构代码编制规则》（GB11714-1997），由组织机构代码登记主管部门给每个企业、事业单位、机关、社会团体和民办非企业等单位颁发的在全国范围内唯一的、始终不变的法定代码。组织机构代码共9位，无论是法人单位还是产业活动单位，组织机构代码均由8位无属性的数字和1位校验码组成。</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在填写时，要按照技术监督部门颁发的</w:t>
      </w:r>
      <w:r>
        <w:rPr>
          <w:rFonts w:ascii="仿宋" w:eastAsia="仿宋" w:hAnsi="仿宋" w:cs="仿宋"/>
          <w:sz w:val="30"/>
          <w:szCs w:val="30"/>
        </w:rPr>
        <w:t>《中华人民共和国组织机构代码证》</w:t>
      </w:r>
      <w:r>
        <w:rPr>
          <w:rFonts w:ascii="仿宋" w:eastAsia="仿宋" w:hAnsi="仿宋" w:cs="仿宋" w:hint="eastAsia"/>
          <w:sz w:val="30"/>
          <w:szCs w:val="30"/>
        </w:rPr>
        <w:t>上的代码填写（也可参照税务部门颁发的税务登记证书上的税务登记号的后九位填写）。</w:t>
      </w:r>
    </w:p>
    <w:p w:rsidR="0097492E" w:rsidRDefault="0032083A">
      <w:pPr>
        <w:adjustRightInd w:val="0"/>
        <w:snapToGrid w:val="0"/>
        <w:spacing w:line="600" w:lineRule="exact"/>
        <w:ind w:firstLine="560"/>
        <w:rPr>
          <w:rFonts w:ascii="仿宋" w:eastAsia="仿宋" w:hAnsi="仿宋" w:cs="仿宋"/>
          <w:sz w:val="30"/>
          <w:szCs w:val="30"/>
        </w:rPr>
      </w:pPr>
      <w:r>
        <w:rPr>
          <w:rFonts w:ascii="仿宋" w:eastAsia="仿宋" w:hAnsi="仿宋" w:cs="仿宋" w:hint="eastAsia"/>
          <w:sz w:val="30"/>
          <w:szCs w:val="30"/>
        </w:rPr>
        <w:t>产业活动单位是本部的，如果没有法定代码，使用法人单位法定代码的前八位，第九位</w:t>
      </w:r>
      <w:proofErr w:type="gramStart"/>
      <w:r>
        <w:rPr>
          <w:rFonts w:ascii="仿宋" w:eastAsia="仿宋" w:hAnsi="仿宋" w:cs="仿宋" w:hint="eastAsia"/>
          <w:sz w:val="30"/>
          <w:szCs w:val="30"/>
        </w:rPr>
        <w:t>校验码填“B”</w:t>
      </w:r>
      <w:proofErr w:type="gramEnd"/>
      <w:r>
        <w:rPr>
          <w:rFonts w:ascii="仿宋" w:eastAsia="仿宋" w:hAnsi="仿宋" w:cs="仿宋" w:hint="eastAsia"/>
          <w:sz w:val="30"/>
          <w:szCs w:val="30"/>
        </w:rPr>
        <w:t>。</w:t>
      </w:r>
    </w:p>
    <w:p w:rsidR="0097492E" w:rsidRDefault="0032083A">
      <w:pPr>
        <w:pStyle w:val="993"/>
        <w:adjustRightInd w:val="0"/>
        <w:snapToGrid w:val="0"/>
        <w:spacing w:after="0" w:line="600" w:lineRule="exact"/>
        <w:ind w:firstLineChars="200" w:firstLine="602"/>
        <w:rPr>
          <w:rFonts w:ascii="仿宋" w:eastAsia="仿宋" w:hAnsi="仿宋" w:cs="仿宋"/>
          <w:b/>
          <w:bCs/>
          <w:sz w:val="30"/>
          <w:szCs w:val="30"/>
        </w:rPr>
      </w:pPr>
      <w:r>
        <w:rPr>
          <w:rFonts w:ascii="仿宋" w:eastAsia="仿宋" w:hAnsi="仿宋" w:cs="仿宋" w:hint="eastAsia"/>
          <w:b/>
          <w:bCs/>
          <w:kern w:val="0"/>
          <w:sz w:val="30"/>
          <w:szCs w:val="30"/>
          <w:lang w:bidi="en-US"/>
        </w:rPr>
        <w:t>填报要求：统一社会信用代码或组织机构代码作为企业薪酬调查信息系统中样本企业的用户名,二者选填其一。</w:t>
      </w: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hint="eastAsia"/>
          <w:sz w:val="30"/>
          <w:szCs w:val="30"/>
        </w:rPr>
        <w:t>（二）法人单位名称</w:t>
      </w:r>
    </w:p>
    <w:p w:rsidR="0097492E" w:rsidRDefault="0032083A">
      <w:pPr>
        <w:adjustRightInd w:val="0"/>
        <w:snapToGrid w:val="0"/>
        <w:spacing w:line="600" w:lineRule="exact"/>
        <w:ind w:firstLine="560"/>
        <w:rPr>
          <w:rFonts w:ascii="仿宋" w:eastAsia="仿宋" w:hAnsi="仿宋" w:cs="仿宋"/>
          <w:kern w:val="0"/>
          <w:sz w:val="30"/>
          <w:szCs w:val="30"/>
          <w:lang w:bidi="en-US"/>
        </w:rPr>
      </w:pPr>
      <w:r>
        <w:rPr>
          <w:rFonts w:ascii="仿宋" w:eastAsia="仿宋" w:hAnsi="仿宋" w:cs="仿宋" w:hint="eastAsia"/>
          <w:kern w:val="0"/>
          <w:sz w:val="30"/>
          <w:szCs w:val="30"/>
          <w:lang w:bidi="en-US"/>
        </w:rPr>
        <w:t>按市场监督管理部门登记的名称填写，与单位公章所使用的名称完全一致。要求使用规范化汉字。凡经登记主管机关核准或批准，具有两个或两个以上名称的单位，要求填写一个单位名称，同时用括号注明其余的单位名称。</w:t>
      </w:r>
    </w:p>
    <w:p w:rsidR="0097492E" w:rsidRDefault="0032083A">
      <w:pPr>
        <w:adjustRightInd w:val="0"/>
        <w:snapToGrid w:val="0"/>
        <w:spacing w:line="600" w:lineRule="exact"/>
        <w:ind w:firstLine="560"/>
        <w:rPr>
          <w:rFonts w:ascii="仿宋" w:eastAsia="仿宋" w:hAnsi="仿宋" w:cs="仿宋"/>
          <w:b/>
          <w:bCs/>
          <w:kern w:val="0"/>
          <w:sz w:val="30"/>
          <w:szCs w:val="30"/>
          <w:lang w:bidi="en-US"/>
        </w:rPr>
      </w:pPr>
      <w:r>
        <w:rPr>
          <w:rFonts w:ascii="仿宋" w:eastAsia="仿宋" w:hAnsi="仿宋" w:cs="仿宋" w:hint="eastAsia"/>
          <w:b/>
          <w:bCs/>
          <w:kern w:val="0"/>
          <w:sz w:val="30"/>
          <w:szCs w:val="30"/>
          <w:lang w:bidi="en-US"/>
        </w:rPr>
        <w:t>填报要求：必填，必须为汉字。</w:t>
      </w: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hint="eastAsia"/>
          <w:sz w:val="30"/>
          <w:szCs w:val="30"/>
        </w:rPr>
        <w:t>（三）法定代表人（单位负责人）</w:t>
      </w:r>
    </w:p>
    <w:p w:rsidR="0097492E" w:rsidRDefault="0032083A">
      <w:pPr>
        <w:adjustRightInd w:val="0"/>
        <w:snapToGrid w:val="0"/>
        <w:spacing w:line="600" w:lineRule="exact"/>
        <w:ind w:firstLine="560"/>
        <w:rPr>
          <w:rFonts w:ascii="仿宋" w:eastAsia="仿宋" w:hAnsi="仿宋" w:cs="仿宋"/>
          <w:sz w:val="30"/>
          <w:szCs w:val="30"/>
        </w:rPr>
      </w:pPr>
      <w:r>
        <w:rPr>
          <w:rFonts w:ascii="仿宋" w:eastAsia="仿宋" w:hAnsi="仿宋" w:cs="仿宋" w:hint="eastAsia"/>
          <w:sz w:val="30"/>
          <w:szCs w:val="30"/>
        </w:rPr>
        <w:t>是指依照法律或者法人组织章程规定，代表法人行使职权的</w:t>
      </w:r>
      <w:r>
        <w:rPr>
          <w:rFonts w:ascii="仿宋" w:eastAsia="仿宋" w:hAnsi="仿宋" w:cs="仿宋" w:hint="eastAsia"/>
          <w:sz w:val="30"/>
          <w:szCs w:val="30"/>
        </w:rPr>
        <w:lastRenderedPageBreak/>
        <w:t>负责人。按《企业法人营业执照》（或新版《营业执照》）或《个人独资或合伙企业营业执照》填写。</w:t>
      </w:r>
    </w:p>
    <w:p w:rsidR="0097492E" w:rsidRDefault="0032083A">
      <w:pPr>
        <w:adjustRightInd w:val="0"/>
        <w:snapToGrid w:val="0"/>
        <w:spacing w:line="600" w:lineRule="exact"/>
        <w:ind w:firstLine="560"/>
        <w:rPr>
          <w:rFonts w:ascii="仿宋" w:eastAsia="仿宋" w:hAnsi="仿宋" w:cs="仿宋"/>
          <w:b/>
          <w:bCs/>
          <w:kern w:val="0"/>
          <w:sz w:val="30"/>
          <w:szCs w:val="30"/>
          <w:lang w:bidi="en-US"/>
        </w:rPr>
      </w:pPr>
      <w:r>
        <w:rPr>
          <w:rFonts w:ascii="仿宋" w:eastAsia="仿宋" w:hAnsi="仿宋" w:cs="仿宋" w:hint="eastAsia"/>
          <w:b/>
          <w:bCs/>
          <w:kern w:val="0"/>
          <w:sz w:val="30"/>
          <w:szCs w:val="30"/>
          <w:lang w:bidi="en-US"/>
        </w:rPr>
        <w:t>填报要求：必填，不得为数字。</w:t>
      </w: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hint="eastAsia"/>
          <w:sz w:val="30"/>
          <w:szCs w:val="30"/>
        </w:rPr>
        <w:t>（四）联系方式（固定电话、移动电话）</w:t>
      </w:r>
    </w:p>
    <w:p w:rsidR="0097492E" w:rsidRDefault="0032083A">
      <w:pPr>
        <w:adjustRightInd w:val="0"/>
        <w:snapToGrid w:val="0"/>
        <w:spacing w:line="600" w:lineRule="exact"/>
        <w:ind w:firstLine="560"/>
        <w:rPr>
          <w:rFonts w:ascii="仿宋" w:eastAsia="仿宋" w:hAnsi="仿宋" w:cs="仿宋"/>
          <w:sz w:val="30"/>
          <w:szCs w:val="30"/>
        </w:rPr>
      </w:pPr>
      <w:r>
        <w:rPr>
          <w:rFonts w:ascii="仿宋" w:eastAsia="仿宋" w:hAnsi="仿宋" w:cs="仿宋" w:hint="eastAsia"/>
          <w:sz w:val="30"/>
          <w:szCs w:val="30"/>
        </w:rPr>
        <w:t>移动电话号码是企业修改企业薪酬调查信息系统密码的验证标识，有修改密码需求的企业必须用登记的电话号码联系人社部门联系人，核对无误后人社部门联系人可帮助企业修改密码。</w:t>
      </w:r>
    </w:p>
    <w:p w:rsidR="0097492E" w:rsidRDefault="0032083A">
      <w:pPr>
        <w:adjustRightInd w:val="0"/>
        <w:snapToGrid w:val="0"/>
        <w:spacing w:line="600" w:lineRule="exact"/>
        <w:ind w:firstLine="560"/>
        <w:rPr>
          <w:rFonts w:ascii="仿宋" w:eastAsia="仿宋" w:hAnsi="仿宋" w:cs="仿宋"/>
          <w:b/>
          <w:bCs/>
          <w:kern w:val="0"/>
          <w:sz w:val="30"/>
          <w:szCs w:val="30"/>
          <w:lang w:bidi="en-US"/>
        </w:rPr>
      </w:pPr>
      <w:r>
        <w:rPr>
          <w:rFonts w:ascii="仿宋" w:eastAsia="仿宋" w:hAnsi="仿宋" w:cs="仿宋" w:hint="eastAsia"/>
          <w:b/>
          <w:bCs/>
          <w:kern w:val="0"/>
          <w:sz w:val="30"/>
          <w:szCs w:val="30"/>
          <w:lang w:bidi="en-US"/>
        </w:rPr>
        <w:t>填报要求：二者选填其一，数字型。</w:t>
      </w: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hint="eastAsia"/>
          <w:sz w:val="30"/>
          <w:szCs w:val="30"/>
        </w:rPr>
        <w:t>（五）企业所在地行政区划代码</w:t>
      </w:r>
    </w:p>
    <w:p w:rsidR="0097492E" w:rsidRDefault="0032083A">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指企业单位所在地区的行政区划代码，共有6位数字组成，统一按《中华人民共和国行政区划代码》（GB/T 2260）填写。这部分可分为三个层次，从左到右的含义分别是：第一、二位表示省(自治区、直辖市、特别行政区)；第三、四位表示市(地区、自治州、</w:t>
      </w:r>
      <w:proofErr w:type="gramStart"/>
      <w:r>
        <w:rPr>
          <w:rFonts w:ascii="仿宋" w:eastAsia="仿宋" w:hAnsi="仿宋" w:cs="仿宋" w:hint="eastAsia"/>
          <w:sz w:val="30"/>
          <w:szCs w:val="30"/>
        </w:rPr>
        <w:t>盟及直辖市</w:t>
      </w:r>
      <w:proofErr w:type="gramEnd"/>
      <w:r>
        <w:rPr>
          <w:rFonts w:ascii="仿宋" w:eastAsia="仿宋" w:hAnsi="仿宋" w:cs="仿宋" w:hint="eastAsia"/>
          <w:sz w:val="30"/>
          <w:szCs w:val="30"/>
        </w:rPr>
        <w:t>所属市辖区和县)；第五、六位表示县(市辖区、县级市、旗)。</w:t>
      </w:r>
    </w:p>
    <w:p w:rsidR="0097492E" w:rsidRDefault="0032083A">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如湖北省武汉市武昌区的行政区域代码为420106，其中42代表“湖北”，01代表“武汉”，06代表“武昌”。企业在填报时，可直接填写调查实施机构给本企业指定的“企业编码”的前六位。</w:t>
      </w:r>
    </w:p>
    <w:p w:rsidR="0097492E" w:rsidRDefault="0032083A">
      <w:pPr>
        <w:pStyle w:val="993"/>
        <w:adjustRightInd w:val="0"/>
        <w:snapToGrid w:val="0"/>
        <w:spacing w:after="0" w:line="600" w:lineRule="exact"/>
        <w:ind w:firstLineChars="200" w:firstLine="602"/>
        <w:rPr>
          <w:rFonts w:ascii="仿宋" w:eastAsia="仿宋" w:hAnsi="仿宋" w:cs="仿宋"/>
          <w:b/>
          <w:bCs/>
          <w:kern w:val="0"/>
          <w:sz w:val="30"/>
          <w:szCs w:val="30"/>
        </w:rPr>
      </w:pPr>
      <w:r>
        <w:rPr>
          <w:rFonts w:ascii="仿宋" w:eastAsia="仿宋" w:hAnsi="仿宋" w:cs="仿宋" w:hint="eastAsia"/>
          <w:b/>
          <w:bCs/>
          <w:kern w:val="0"/>
          <w:sz w:val="30"/>
          <w:szCs w:val="30"/>
        </w:rPr>
        <w:t>填报要求：必填。</w:t>
      </w:r>
    </w:p>
    <w:p w:rsidR="0097492E" w:rsidRDefault="0032083A">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企业首次参与调查的，</w:t>
      </w:r>
      <w:r>
        <w:rPr>
          <w:rFonts w:ascii="仿宋" w:eastAsia="仿宋" w:hAnsi="仿宋" w:cs="仿宋" w:hint="eastAsia"/>
          <w:kern w:val="0"/>
          <w:sz w:val="30"/>
          <w:szCs w:val="30"/>
        </w:rPr>
        <w:t>在薪酬调查系统</w:t>
      </w:r>
      <w:r>
        <w:rPr>
          <w:rFonts w:ascii="仿宋" w:eastAsia="仿宋" w:hAnsi="仿宋" w:cs="仿宋" w:hint="eastAsia"/>
          <w:sz w:val="30"/>
          <w:szCs w:val="30"/>
        </w:rPr>
        <w:t>下发的企业名录中自动附带其行政区划代码。</w:t>
      </w:r>
      <w:r>
        <w:rPr>
          <w:rFonts w:ascii="仿宋" w:eastAsia="仿宋" w:hAnsi="仿宋" w:cs="仿宋" w:hint="eastAsia"/>
          <w:kern w:val="0"/>
          <w:sz w:val="30"/>
          <w:szCs w:val="30"/>
        </w:rPr>
        <w:t>后期根据实际情况需要对参加调查企业进行调配调整的，由人社部门在系统中修改、确认。</w:t>
      </w: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hint="eastAsia"/>
          <w:sz w:val="30"/>
          <w:szCs w:val="30"/>
        </w:rPr>
        <w:lastRenderedPageBreak/>
        <w:t>（六）单位隶属关系</w:t>
      </w:r>
    </w:p>
    <w:p w:rsidR="0097492E" w:rsidRDefault="0032083A">
      <w:pPr>
        <w:adjustRightInd w:val="0"/>
        <w:snapToGrid w:val="0"/>
        <w:spacing w:line="600" w:lineRule="exact"/>
        <w:ind w:firstLineChars="200" w:firstLine="600"/>
        <w:rPr>
          <w:rFonts w:ascii="仿宋" w:eastAsia="仿宋" w:hAnsi="仿宋" w:cs="仿宋"/>
          <w:sz w:val="30"/>
          <w:szCs w:val="30"/>
        </w:rPr>
      </w:pPr>
      <w:r>
        <w:rPr>
          <w:rFonts w:ascii="仿宋" w:eastAsia="仿宋" w:hAnsi="仿宋" w:cs="仿宋" w:hint="eastAsia"/>
          <w:sz w:val="30"/>
          <w:szCs w:val="30"/>
        </w:rPr>
        <w:t>指本单位隶属于哪一级行政管理单位。按照国家标准《单位隶属关系代码》（GB/T12404-1997）分为：中央、省（自治区、直辖市）、地（区、市、州、盟）、县（区、市、旗）、街道（镇、乡）、居委会（村民委员会）和其他。</w:t>
      </w:r>
    </w:p>
    <w:p w:rsidR="0097492E" w:rsidRDefault="0032083A">
      <w:pPr>
        <w:adjustRightInd w:val="0"/>
        <w:snapToGrid w:val="0"/>
        <w:spacing w:line="600" w:lineRule="exact"/>
        <w:ind w:firstLineChars="200" w:firstLine="602"/>
        <w:rPr>
          <w:rFonts w:ascii="Times New Roman"/>
        </w:rPr>
      </w:pPr>
      <w:r>
        <w:rPr>
          <w:rFonts w:ascii="仿宋" w:eastAsia="仿宋" w:hAnsi="仿宋" w:cs="仿宋" w:hint="eastAsia"/>
          <w:b/>
          <w:bCs/>
          <w:sz w:val="30"/>
          <w:szCs w:val="30"/>
          <w:shd w:val="clear" w:color="auto" w:fill="FFFFFF"/>
        </w:rPr>
        <w:t>填报要求：必填，在系统中勾选。</w:t>
      </w:r>
    </w:p>
    <w:p w:rsidR="0097492E" w:rsidRDefault="0032083A">
      <w:pPr>
        <w:pStyle w:val="xl76"/>
        <w:widowControl w:val="0"/>
        <w:pBdr>
          <w:bottom w:val="none" w:sz="0" w:space="0" w:color="auto"/>
        </w:pBdr>
        <w:spacing w:before="0" w:beforeAutospacing="0" w:after="0" w:afterAutospacing="0"/>
        <w:rPr>
          <w:rFonts w:ascii="Times New Roman" w:eastAsia="黑体" w:hAnsi="Times New Roman" w:cs="Times New Roman"/>
          <w:kern w:val="2"/>
        </w:rPr>
      </w:pPr>
      <w:r>
        <w:rPr>
          <w:rFonts w:ascii="Times New Roman" w:eastAsia="黑体" w:hAnsi="Times New Roman" w:cs="Times New Roman"/>
          <w:kern w:val="2"/>
        </w:rPr>
        <w:t>单位隶属关系标准</w:t>
      </w:r>
    </w:p>
    <w:tbl>
      <w:tblPr>
        <w:tblW w:w="8878" w:type="dxa"/>
        <w:tblBorders>
          <w:top w:val="single" w:sz="8" w:space="0" w:color="auto"/>
          <w:bottom w:val="single" w:sz="8" w:space="0" w:color="auto"/>
          <w:insideH w:val="single" w:sz="2" w:space="0" w:color="auto"/>
          <w:insideV w:val="single" w:sz="2" w:space="0" w:color="auto"/>
        </w:tblBorders>
        <w:tblLayout w:type="fixed"/>
        <w:tblLook w:val="04A0"/>
      </w:tblPr>
      <w:tblGrid>
        <w:gridCol w:w="914"/>
        <w:gridCol w:w="2035"/>
        <w:gridCol w:w="5929"/>
      </w:tblGrid>
      <w:tr w:rsidR="0097492E">
        <w:trPr>
          <w:trHeight w:val="423"/>
        </w:trPr>
        <w:tc>
          <w:tcPr>
            <w:tcW w:w="914" w:type="dxa"/>
            <w:tcBorders>
              <w:top w:val="single" w:sz="8" w:space="0" w:color="auto"/>
            </w:tcBorders>
            <w:vAlign w:val="center"/>
          </w:tcPr>
          <w:p w:rsidR="0097492E" w:rsidRDefault="0032083A">
            <w:pPr>
              <w:pStyle w:val="af2"/>
              <w:ind w:firstLineChars="14" w:firstLine="29"/>
              <w:jc w:val="center"/>
              <w:rPr>
                <w:rFonts w:ascii="Times New Roman" w:eastAsia="黑体"/>
                <w:szCs w:val="21"/>
              </w:rPr>
            </w:pPr>
            <w:r>
              <w:rPr>
                <w:rFonts w:ascii="Times New Roman" w:eastAsia="黑体"/>
                <w:szCs w:val="21"/>
              </w:rPr>
              <w:t>代码</w:t>
            </w:r>
          </w:p>
        </w:tc>
        <w:tc>
          <w:tcPr>
            <w:tcW w:w="2035" w:type="dxa"/>
            <w:tcBorders>
              <w:top w:val="single" w:sz="8" w:space="0" w:color="auto"/>
            </w:tcBorders>
            <w:vAlign w:val="center"/>
          </w:tcPr>
          <w:p w:rsidR="0097492E" w:rsidRDefault="0032083A">
            <w:pPr>
              <w:pStyle w:val="af2"/>
              <w:ind w:left="2" w:hangingChars="1" w:hanging="2"/>
              <w:jc w:val="center"/>
              <w:rPr>
                <w:rFonts w:ascii="Times New Roman" w:eastAsia="黑体"/>
                <w:szCs w:val="21"/>
              </w:rPr>
            </w:pPr>
            <w:r>
              <w:rPr>
                <w:rFonts w:ascii="Times New Roman" w:eastAsia="黑体"/>
                <w:szCs w:val="21"/>
              </w:rPr>
              <w:t>隶属关系名称</w:t>
            </w:r>
          </w:p>
        </w:tc>
        <w:tc>
          <w:tcPr>
            <w:tcW w:w="5929" w:type="dxa"/>
            <w:tcBorders>
              <w:top w:val="single" w:sz="8" w:space="0" w:color="auto"/>
            </w:tcBorders>
            <w:vAlign w:val="center"/>
          </w:tcPr>
          <w:p w:rsidR="0097492E" w:rsidRDefault="0032083A" w:rsidP="00146B9A">
            <w:pPr>
              <w:pStyle w:val="af2"/>
              <w:ind w:firstLineChars="8" w:firstLine="17"/>
              <w:jc w:val="center"/>
              <w:rPr>
                <w:rFonts w:ascii="Times New Roman" w:eastAsia="黑体"/>
                <w:szCs w:val="21"/>
              </w:rPr>
            </w:pPr>
            <w:r>
              <w:rPr>
                <w:rFonts w:ascii="Times New Roman" w:eastAsia="黑体"/>
                <w:szCs w:val="21"/>
              </w:rPr>
              <w:t>说明</w:t>
            </w:r>
          </w:p>
        </w:tc>
      </w:tr>
      <w:tr w:rsidR="0097492E">
        <w:trPr>
          <w:trHeight w:val="340"/>
        </w:trPr>
        <w:tc>
          <w:tcPr>
            <w:tcW w:w="914" w:type="dxa"/>
            <w:vAlign w:val="center"/>
          </w:tcPr>
          <w:p w:rsidR="0097492E" w:rsidRDefault="0032083A">
            <w:pPr>
              <w:pStyle w:val="af2"/>
              <w:ind w:firstLineChars="14" w:firstLine="29"/>
              <w:rPr>
                <w:rFonts w:ascii="Times New Roman"/>
                <w:szCs w:val="21"/>
              </w:rPr>
            </w:pPr>
            <w:r>
              <w:rPr>
                <w:rFonts w:ascii="Times New Roman"/>
                <w:szCs w:val="21"/>
              </w:rPr>
              <w:t>10</w:t>
            </w:r>
          </w:p>
        </w:tc>
        <w:tc>
          <w:tcPr>
            <w:tcW w:w="2035" w:type="dxa"/>
            <w:vAlign w:val="center"/>
          </w:tcPr>
          <w:p w:rsidR="0097492E" w:rsidRDefault="0032083A">
            <w:pPr>
              <w:pStyle w:val="af2"/>
              <w:ind w:left="2" w:hangingChars="1" w:hanging="2"/>
              <w:rPr>
                <w:rFonts w:ascii="Times New Roman"/>
                <w:szCs w:val="21"/>
              </w:rPr>
            </w:pPr>
            <w:r>
              <w:rPr>
                <w:rFonts w:ascii="Times New Roman"/>
                <w:szCs w:val="21"/>
              </w:rPr>
              <w:t>中央</w:t>
            </w:r>
          </w:p>
        </w:tc>
        <w:tc>
          <w:tcPr>
            <w:tcW w:w="5929" w:type="dxa"/>
            <w:vAlign w:val="center"/>
          </w:tcPr>
          <w:p w:rsidR="0097492E" w:rsidRDefault="0032083A">
            <w:pPr>
              <w:pStyle w:val="af2"/>
              <w:ind w:firstLineChars="0" w:firstLine="0"/>
              <w:rPr>
                <w:rFonts w:ascii="Times New Roman"/>
                <w:szCs w:val="21"/>
              </w:rPr>
            </w:pPr>
            <w:r>
              <w:rPr>
                <w:rFonts w:ascii="Times New Roman"/>
                <w:szCs w:val="21"/>
              </w:rPr>
              <w:t>包括全国人大常委会，中共中央，国务院各部委及其所属机构、国务院各直属机构、办事机构及其所属机构</w:t>
            </w:r>
          </w:p>
        </w:tc>
      </w:tr>
      <w:tr w:rsidR="0097492E">
        <w:trPr>
          <w:trHeight w:val="461"/>
        </w:trPr>
        <w:tc>
          <w:tcPr>
            <w:tcW w:w="914" w:type="dxa"/>
            <w:vAlign w:val="center"/>
          </w:tcPr>
          <w:p w:rsidR="0097492E" w:rsidRDefault="0032083A">
            <w:pPr>
              <w:pStyle w:val="af2"/>
              <w:ind w:firstLineChars="14" w:firstLine="29"/>
              <w:rPr>
                <w:rFonts w:ascii="Times New Roman"/>
                <w:szCs w:val="21"/>
              </w:rPr>
            </w:pPr>
            <w:r>
              <w:rPr>
                <w:rFonts w:ascii="Times New Roman"/>
                <w:szCs w:val="21"/>
              </w:rPr>
              <w:t>20</w:t>
            </w:r>
          </w:p>
        </w:tc>
        <w:tc>
          <w:tcPr>
            <w:tcW w:w="2035" w:type="dxa"/>
            <w:vAlign w:val="center"/>
          </w:tcPr>
          <w:p w:rsidR="0097492E" w:rsidRDefault="0032083A">
            <w:pPr>
              <w:pStyle w:val="af2"/>
              <w:ind w:left="2" w:hangingChars="1" w:hanging="2"/>
              <w:rPr>
                <w:rFonts w:ascii="Times New Roman"/>
                <w:szCs w:val="21"/>
              </w:rPr>
            </w:pPr>
            <w:r>
              <w:rPr>
                <w:rFonts w:ascii="Times New Roman"/>
                <w:szCs w:val="21"/>
              </w:rPr>
              <w:t>省</w:t>
            </w:r>
          </w:p>
        </w:tc>
        <w:tc>
          <w:tcPr>
            <w:tcW w:w="5929" w:type="dxa"/>
            <w:vAlign w:val="center"/>
          </w:tcPr>
          <w:p w:rsidR="0097492E" w:rsidRDefault="0032083A">
            <w:pPr>
              <w:pStyle w:val="af2"/>
              <w:ind w:firstLineChars="0" w:firstLine="0"/>
              <w:rPr>
                <w:rFonts w:ascii="Times New Roman"/>
                <w:szCs w:val="21"/>
              </w:rPr>
            </w:pPr>
            <w:r>
              <w:rPr>
                <w:rFonts w:ascii="Times New Roman"/>
                <w:szCs w:val="21"/>
              </w:rPr>
              <w:t>包括自治区、直辖市</w:t>
            </w:r>
          </w:p>
        </w:tc>
      </w:tr>
      <w:tr w:rsidR="0097492E">
        <w:trPr>
          <w:trHeight w:val="554"/>
        </w:trPr>
        <w:tc>
          <w:tcPr>
            <w:tcW w:w="914" w:type="dxa"/>
            <w:vAlign w:val="center"/>
          </w:tcPr>
          <w:p w:rsidR="0097492E" w:rsidRDefault="0032083A">
            <w:pPr>
              <w:pStyle w:val="af2"/>
              <w:ind w:firstLineChars="14" w:firstLine="29"/>
              <w:rPr>
                <w:rFonts w:ascii="Times New Roman"/>
                <w:szCs w:val="21"/>
              </w:rPr>
            </w:pPr>
            <w:r>
              <w:rPr>
                <w:rFonts w:ascii="Times New Roman"/>
                <w:szCs w:val="21"/>
              </w:rPr>
              <w:t>40</w:t>
            </w:r>
          </w:p>
        </w:tc>
        <w:tc>
          <w:tcPr>
            <w:tcW w:w="2035" w:type="dxa"/>
            <w:vAlign w:val="center"/>
          </w:tcPr>
          <w:p w:rsidR="0097492E" w:rsidRDefault="0032083A">
            <w:pPr>
              <w:pStyle w:val="af2"/>
              <w:ind w:left="2" w:hangingChars="1" w:hanging="2"/>
              <w:rPr>
                <w:rFonts w:ascii="Times New Roman"/>
                <w:szCs w:val="21"/>
              </w:rPr>
            </w:pPr>
            <w:r>
              <w:rPr>
                <w:rFonts w:ascii="Times New Roman"/>
                <w:szCs w:val="21"/>
              </w:rPr>
              <w:t>市、地区</w:t>
            </w:r>
          </w:p>
        </w:tc>
        <w:tc>
          <w:tcPr>
            <w:tcW w:w="5929" w:type="dxa"/>
            <w:vAlign w:val="center"/>
          </w:tcPr>
          <w:p w:rsidR="0097492E" w:rsidRDefault="0032083A">
            <w:pPr>
              <w:pStyle w:val="af2"/>
              <w:ind w:firstLineChars="0" w:firstLine="0"/>
              <w:rPr>
                <w:rFonts w:ascii="Times New Roman"/>
                <w:szCs w:val="21"/>
              </w:rPr>
            </w:pPr>
            <w:r>
              <w:rPr>
                <w:rFonts w:ascii="Times New Roman"/>
                <w:szCs w:val="21"/>
              </w:rPr>
              <w:t>包括自治州、盟、省辖市、直辖市辖区</w:t>
            </w:r>
            <w:r>
              <w:rPr>
                <w:rFonts w:ascii="Times New Roman"/>
                <w:szCs w:val="21"/>
              </w:rPr>
              <w:t>(</w:t>
            </w:r>
            <w:r>
              <w:rPr>
                <w:rFonts w:ascii="Times New Roman"/>
                <w:szCs w:val="21"/>
              </w:rPr>
              <w:t>县</w:t>
            </w:r>
            <w:r>
              <w:rPr>
                <w:rFonts w:ascii="Times New Roman"/>
                <w:szCs w:val="21"/>
              </w:rPr>
              <w:t>)</w:t>
            </w:r>
          </w:p>
        </w:tc>
      </w:tr>
      <w:tr w:rsidR="0097492E">
        <w:trPr>
          <w:trHeight w:val="340"/>
        </w:trPr>
        <w:tc>
          <w:tcPr>
            <w:tcW w:w="914" w:type="dxa"/>
            <w:vAlign w:val="center"/>
          </w:tcPr>
          <w:p w:rsidR="0097492E" w:rsidRDefault="0032083A">
            <w:pPr>
              <w:pStyle w:val="af2"/>
              <w:ind w:firstLineChars="14" w:firstLine="29"/>
              <w:rPr>
                <w:rFonts w:ascii="Times New Roman"/>
                <w:szCs w:val="21"/>
              </w:rPr>
            </w:pPr>
            <w:r>
              <w:rPr>
                <w:rFonts w:ascii="Times New Roman"/>
                <w:szCs w:val="21"/>
              </w:rPr>
              <w:t>50</w:t>
            </w:r>
          </w:p>
        </w:tc>
        <w:tc>
          <w:tcPr>
            <w:tcW w:w="2035" w:type="dxa"/>
            <w:vAlign w:val="center"/>
          </w:tcPr>
          <w:p w:rsidR="0097492E" w:rsidRDefault="0032083A">
            <w:pPr>
              <w:pStyle w:val="af2"/>
              <w:ind w:left="2" w:hangingChars="1" w:hanging="2"/>
              <w:rPr>
                <w:rFonts w:ascii="Times New Roman"/>
                <w:szCs w:val="21"/>
              </w:rPr>
            </w:pPr>
            <w:r>
              <w:rPr>
                <w:rFonts w:ascii="Times New Roman"/>
                <w:szCs w:val="21"/>
              </w:rPr>
              <w:t>县</w:t>
            </w:r>
          </w:p>
        </w:tc>
        <w:tc>
          <w:tcPr>
            <w:tcW w:w="5929" w:type="dxa"/>
            <w:vAlign w:val="center"/>
          </w:tcPr>
          <w:p w:rsidR="0097492E" w:rsidRDefault="0032083A">
            <w:pPr>
              <w:pStyle w:val="af2"/>
              <w:ind w:firstLineChars="0" w:firstLine="0"/>
              <w:rPr>
                <w:rFonts w:ascii="Times New Roman"/>
                <w:szCs w:val="21"/>
              </w:rPr>
            </w:pPr>
            <w:r>
              <w:rPr>
                <w:rFonts w:ascii="Times New Roman"/>
                <w:szCs w:val="21"/>
              </w:rPr>
              <w:t>包括地</w:t>
            </w:r>
            <w:r>
              <w:rPr>
                <w:rFonts w:ascii="Times New Roman"/>
                <w:szCs w:val="21"/>
              </w:rPr>
              <w:t>(</w:t>
            </w:r>
            <w:r>
              <w:rPr>
                <w:rFonts w:ascii="Times New Roman"/>
                <w:szCs w:val="21"/>
              </w:rPr>
              <w:t>州、盟</w:t>
            </w:r>
            <w:r>
              <w:rPr>
                <w:rFonts w:ascii="Times New Roman"/>
                <w:szCs w:val="21"/>
              </w:rPr>
              <w:t>)</w:t>
            </w:r>
            <w:r>
              <w:rPr>
                <w:rFonts w:ascii="Times New Roman"/>
                <w:szCs w:val="21"/>
              </w:rPr>
              <w:t>辖市、省辖市辖区、自治县</w:t>
            </w:r>
            <w:r>
              <w:rPr>
                <w:rFonts w:ascii="Times New Roman"/>
                <w:szCs w:val="21"/>
              </w:rPr>
              <w:t>(</w:t>
            </w:r>
            <w:r>
              <w:rPr>
                <w:rFonts w:ascii="Times New Roman"/>
                <w:szCs w:val="21"/>
              </w:rPr>
              <w:t>旗</w:t>
            </w:r>
            <w:r>
              <w:rPr>
                <w:rFonts w:ascii="Times New Roman"/>
                <w:szCs w:val="21"/>
              </w:rPr>
              <w:t>)</w:t>
            </w:r>
            <w:r>
              <w:rPr>
                <w:rFonts w:ascii="Times New Roman"/>
                <w:szCs w:val="21"/>
              </w:rPr>
              <w:t>、旗、县级市</w:t>
            </w:r>
          </w:p>
        </w:tc>
      </w:tr>
      <w:tr w:rsidR="0097492E">
        <w:trPr>
          <w:trHeight w:val="463"/>
        </w:trPr>
        <w:tc>
          <w:tcPr>
            <w:tcW w:w="914" w:type="dxa"/>
            <w:vAlign w:val="center"/>
          </w:tcPr>
          <w:p w:rsidR="0097492E" w:rsidRDefault="0032083A">
            <w:pPr>
              <w:pStyle w:val="af2"/>
              <w:ind w:firstLineChars="14" w:firstLine="29"/>
              <w:rPr>
                <w:rFonts w:ascii="Times New Roman"/>
                <w:szCs w:val="21"/>
              </w:rPr>
            </w:pPr>
            <w:r>
              <w:rPr>
                <w:rFonts w:ascii="Times New Roman"/>
                <w:szCs w:val="21"/>
              </w:rPr>
              <w:t>60</w:t>
            </w:r>
          </w:p>
        </w:tc>
        <w:tc>
          <w:tcPr>
            <w:tcW w:w="2035" w:type="dxa"/>
            <w:vAlign w:val="center"/>
          </w:tcPr>
          <w:p w:rsidR="0097492E" w:rsidRDefault="0032083A">
            <w:pPr>
              <w:pStyle w:val="af2"/>
              <w:ind w:left="2" w:hangingChars="1" w:hanging="2"/>
              <w:rPr>
                <w:rFonts w:ascii="Times New Roman"/>
                <w:szCs w:val="21"/>
              </w:rPr>
            </w:pPr>
            <w:r>
              <w:rPr>
                <w:rFonts w:ascii="Times New Roman"/>
                <w:szCs w:val="21"/>
              </w:rPr>
              <w:t>街道、镇、乡</w:t>
            </w:r>
          </w:p>
        </w:tc>
        <w:tc>
          <w:tcPr>
            <w:tcW w:w="5929" w:type="dxa"/>
            <w:vAlign w:val="center"/>
          </w:tcPr>
          <w:p w:rsidR="0097492E" w:rsidRDefault="0097492E" w:rsidP="00146B9A">
            <w:pPr>
              <w:pStyle w:val="af2"/>
              <w:ind w:firstLineChars="8" w:firstLine="17"/>
              <w:rPr>
                <w:rFonts w:ascii="Times New Roman"/>
                <w:szCs w:val="21"/>
              </w:rPr>
            </w:pPr>
          </w:p>
        </w:tc>
      </w:tr>
      <w:tr w:rsidR="0097492E">
        <w:trPr>
          <w:trHeight w:val="455"/>
        </w:trPr>
        <w:tc>
          <w:tcPr>
            <w:tcW w:w="914" w:type="dxa"/>
            <w:vAlign w:val="center"/>
          </w:tcPr>
          <w:p w:rsidR="0097492E" w:rsidRDefault="0032083A">
            <w:pPr>
              <w:pStyle w:val="af2"/>
              <w:ind w:firstLineChars="14" w:firstLine="29"/>
              <w:rPr>
                <w:rFonts w:ascii="Times New Roman"/>
                <w:szCs w:val="21"/>
              </w:rPr>
            </w:pPr>
            <w:r>
              <w:rPr>
                <w:rFonts w:ascii="Times New Roman"/>
                <w:szCs w:val="21"/>
              </w:rPr>
              <w:t>70</w:t>
            </w:r>
          </w:p>
        </w:tc>
        <w:tc>
          <w:tcPr>
            <w:tcW w:w="2035" w:type="dxa"/>
            <w:vAlign w:val="center"/>
          </w:tcPr>
          <w:p w:rsidR="0097492E" w:rsidRDefault="0032083A">
            <w:pPr>
              <w:pStyle w:val="af2"/>
              <w:ind w:left="2" w:hangingChars="1" w:hanging="2"/>
              <w:rPr>
                <w:rFonts w:ascii="Times New Roman"/>
                <w:szCs w:val="21"/>
              </w:rPr>
            </w:pPr>
            <w:r>
              <w:rPr>
                <w:rFonts w:ascii="Times New Roman"/>
                <w:szCs w:val="21"/>
              </w:rPr>
              <w:t>居民、村民委员会</w:t>
            </w:r>
          </w:p>
        </w:tc>
        <w:tc>
          <w:tcPr>
            <w:tcW w:w="5929" w:type="dxa"/>
            <w:vAlign w:val="center"/>
          </w:tcPr>
          <w:p w:rsidR="0097492E" w:rsidRDefault="0097492E" w:rsidP="00146B9A">
            <w:pPr>
              <w:pStyle w:val="af2"/>
              <w:ind w:firstLineChars="8" w:firstLine="17"/>
              <w:rPr>
                <w:rFonts w:ascii="Times New Roman"/>
                <w:szCs w:val="21"/>
              </w:rPr>
            </w:pPr>
          </w:p>
        </w:tc>
      </w:tr>
      <w:tr w:rsidR="0097492E">
        <w:trPr>
          <w:trHeight w:val="393"/>
        </w:trPr>
        <w:tc>
          <w:tcPr>
            <w:tcW w:w="914" w:type="dxa"/>
            <w:tcBorders>
              <w:bottom w:val="single" w:sz="8" w:space="0" w:color="auto"/>
            </w:tcBorders>
            <w:vAlign w:val="center"/>
          </w:tcPr>
          <w:p w:rsidR="0097492E" w:rsidRDefault="0032083A">
            <w:pPr>
              <w:pStyle w:val="af2"/>
              <w:ind w:firstLineChars="14" w:firstLine="29"/>
              <w:rPr>
                <w:rFonts w:ascii="Times New Roman"/>
                <w:szCs w:val="21"/>
              </w:rPr>
            </w:pPr>
            <w:r>
              <w:rPr>
                <w:rFonts w:ascii="Times New Roman"/>
                <w:szCs w:val="21"/>
              </w:rPr>
              <w:t>90</w:t>
            </w:r>
          </w:p>
        </w:tc>
        <w:tc>
          <w:tcPr>
            <w:tcW w:w="2035" w:type="dxa"/>
            <w:tcBorders>
              <w:bottom w:val="single" w:sz="8" w:space="0" w:color="auto"/>
            </w:tcBorders>
            <w:vAlign w:val="center"/>
          </w:tcPr>
          <w:p w:rsidR="0097492E" w:rsidRDefault="0032083A">
            <w:pPr>
              <w:pStyle w:val="af2"/>
              <w:ind w:left="2" w:hangingChars="1" w:hanging="2"/>
              <w:rPr>
                <w:rFonts w:ascii="Times New Roman"/>
                <w:szCs w:val="21"/>
              </w:rPr>
            </w:pPr>
            <w:r>
              <w:rPr>
                <w:rFonts w:ascii="Times New Roman"/>
                <w:szCs w:val="21"/>
              </w:rPr>
              <w:t>其他</w:t>
            </w:r>
          </w:p>
        </w:tc>
        <w:tc>
          <w:tcPr>
            <w:tcW w:w="5929" w:type="dxa"/>
            <w:tcBorders>
              <w:bottom w:val="single" w:sz="8" w:space="0" w:color="auto"/>
            </w:tcBorders>
            <w:vAlign w:val="center"/>
          </w:tcPr>
          <w:p w:rsidR="0097492E" w:rsidRDefault="0097492E" w:rsidP="00146B9A">
            <w:pPr>
              <w:pStyle w:val="af2"/>
              <w:ind w:firstLineChars="8" w:firstLine="17"/>
              <w:rPr>
                <w:rFonts w:ascii="Times New Roman"/>
                <w:szCs w:val="21"/>
              </w:rPr>
            </w:pPr>
          </w:p>
        </w:tc>
      </w:tr>
    </w:tbl>
    <w:p w:rsidR="0097492E" w:rsidRDefault="0097492E">
      <w:pPr>
        <w:pStyle w:val="993"/>
        <w:adjustRightInd w:val="0"/>
        <w:snapToGrid w:val="0"/>
        <w:spacing w:after="0" w:line="312" w:lineRule="auto"/>
        <w:rPr>
          <w:rFonts w:ascii="宋体" w:eastAsia="宋体" w:hAnsi="宋体"/>
          <w:sz w:val="30"/>
          <w:szCs w:val="30"/>
        </w:rPr>
      </w:pPr>
    </w:p>
    <w:p w:rsidR="0097492E" w:rsidRDefault="0032083A">
      <w:pPr>
        <w:pStyle w:val="993"/>
        <w:adjustRightInd w:val="0"/>
        <w:snapToGrid w:val="0"/>
        <w:spacing w:after="0" w:line="600" w:lineRule="exact"/>
        <w:rPr>
          <w:rFonts w:ascii="仿宋" w:eastAsia="仿宋" w:hAnsi="仿宋" w:cs="仿宋"/>
          <w:sz w:val="30"/>
          <w:szCs w:val="30"/>
        </w:rPr>
      </w:pPr>
      <w:r>
        <w:rPr>
          <w:rFonts w:ascii="仿宋" w:eastAsia="仿宋" w:hAnsi="仿宋" w:cs="仿宋" w:hint="eastAsia"/>
          <w:b/>
          <w:bCs/>
          <w:sz w:val="30"/>
          <w:szCs w:val="30"/>
        </w:rPr>
        <w:t>出现特殊情形时，按以下原则处理：</w:t>
      </w:r>
    </w:p>
    <w:p w:rsidR="0097492E" w:rsidRDefault="0032083A">
      <w:pPr>
        <w:pStyle w:val="993"/>
        <w:numPr>
          <w:ilvl w:val="0"/>
          <w:numId w:val="3"/>
        </w:numPr>
        <w:adjustRightInd w:val="0"/>
        <w:snapToGrid w:val="0"/>
        <w:spacing w:after="0" w:line="600" w:lineRule="exact"/>
        <w:rPr>
          <w:rFonts w:ascii="仿宋" w:eastAsia="仿宋" w:hAnsi="仿宋" w:cs="仿宋"/>
          <w:sz w:val="30"/>
          <w:szCs w:val="30"/>
        </w:rPr>
      </w:pPr>
      <w:r>
        <w:rPr>
          <w:rFonts w:ascii="仿宋" w:eastAsia="仿宋" w:hAnsi="仿宋" w:cs="仿宋" w:hint="eastAsia"/>
          <w:sz w:val="30"/>
          <w:szCs w:val="30"/>
        </w:rPr>
        <w:t>中央与地方双重领导的单位，以领导为主的一方来划分。</w:t>
      </w:r>
    </w:p>
    <w:p w:rsidR="0097492E" w:rsidRDefault="0032083A">
      <w:pPr>
        <w:pStyle w:val="993"/>
        <w:numPr>
          <w:ilvl w:val="0"/>
          <w:numId w:val="3"/>
        </w:numPr>
        <w:adjustRightInd w:val="0"/>
        <w:snapToGrid w:val="0"/>
        <w:spacing w:after="0" w:line="600" w:lineRule="exact"/>
        <w:rPr>
          <w:rFonts w:ascii="仿宋" w:eastAsia="仿宋" w:hAnsi="仿宋" w:cs="仿宋"/>
          <w:sz w:val="30"/>
          <w:szCs w:val="30"/>
        </w:rPr>
      </w:pPr>
      <w:r>
        <w:rPr>
          <w:rFonts w:ascii="仿宋" w:eastAsia="仿宋" w:hAnsi="仿宋" w:cs="仿宋" w:hint="eastAsia"/>
          <w:sz w:val="30"/>
          <w:szCs w:val="30"/>
        </w:rPr>
        <w:t>隶属于“中央”的单位兴办的集体企业，隶属关系填“其他”。</w:t>
      </w:r>
    </w:p>
    <w:p w:rsidR="0097492E" w:rsidRDefault="0032083A">
      <w:pPr>
        <w:pStyle w:val="993"/>
        <w:numPr>
          <w:ilvl w:val="0"/>
          <w:numId w:val="3"/>
        </w:numPr>
        <w:adjustRightInd w:val="0"/>
        <w:snapToGrid w:val="0"/>
        <w:spacing w:after="0" w:line="600" w:lineRule="exact"/>
        <w:rPr>
          <w:rFonts w:ascii="仿宋" w:eastAsia="仿宋" w:hAnsi="仿宋" w:cs="仿宋"/>
          <w:sz w:val="30"/>
          <w:szCs w:val="30"/>
        </w:rPr>
      </w:pPr>
      <w:r>
        <w:rPr>
          <w:rFonts w:ascii="仿宋" w:eastAsia="仿宋" w:hAnsi="仿宋" w:cs="仿宋" w:hint="eastAsia"/>
          <w:sz w:val="30"/>
          <w:szCs w:val="30"/>
        </w:rPr>
        <w:t>省属以下的企业办的企业，其隶属关系与企业本身的隶属关系一致。</w:t>
      </w:r>
    </w:p>
    <w:p w:rsidR="0097492E" w:rsidRDefault="0032083A">
      <w:pPr>
        <w:pStyle w:val="993"/>
        <w:numPr>
          <w:ilvl w:val="0"/>
          <w:numId w:val="3"/>
        </w:numPr>
        <w:adjustRightInd w:val="0"/>
        <w:snapToGrid w:val="0"/>
        <w:spacing w:after="0" w:line="600" w:lineRule="exact"/>
        <w:rPr>
          <w:rFonts w:ascii="仿宋" w:eastAsia="仿宋" w:hAnsi="仿宋" w:cs="仿宋"/>
          <w:sz w:val="30"/>
          <w:szCs w:val="30"/>
        </w:rPr>
      </w:pPr>
      <w:r>
        <w:rPr>
          <w:rFonts w:ascii="仿宋" w:eastAsia="仿宋" w:hAnsi="仿宋" w:cs="仿宋" w:hint="eastAsia"/>
          <w:sz w:val="30"/>
          <w:szCs w:val="30"/>
        </w:rPr>
        <w:t xml:space="preserve">无主管部门的单位、本省在外省的办事机构所开办的第三产业单位填“其他”。 </w:t>
      </w:r>
    </w:p>
    <w:p w:rsidR="0097492E" w:rsidRDefault="0032083A">
      <w:pPr>
        <w:pStyle w:val="993"/>
        <w:numPr>
          <w:ilvl w:val="0"/>
          <w:numId w:val="3"/>
        </w:numPr>
        <w:tabs>
          <w:tab w:val="left" w:pos="0"/>
        </w:tabs>
        <w:adjustRightInd w:val="0"/>
        <w:snapToGrid w:val="0"/>
        <w:spacing w:after="0" w:line="600" w:lineRule="exact"/>
        <w:rPr>
          <w:rFonts w:ascii="仿宋" w:eastAsia="仿宋" w:hAnsi="仿宋" w:cs="仿宋"/>
          <w:sz w:val="30"/>
          <w:szCs w:val="30"/>
        </w:rPr>
      </w:pPr>
      <w:r>
        <w:rPr>
          <w:rFonts w:ascii="仿宋" w:eastAsia="仿宋" w:hAnsi="仿宋" w:cs="仿宋" w:hint="eastAsia"/>
          <w:sz w:val="30"/>
          <w:szCs w:val="30"/>
        </w:rPr>
        <w:lastRenderedPageBreak/>
        <w:t>非国有单位填写“其他”，即“90”。</w:t>
      </w: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hint="eastAsia"/>
          <w:sz w:val="30"/>
          <w:szCs w:val="30"/>
        </w:rPr>
        <w:t>（七）行业类别</w:t>
      </w:r>
    </w:p>
    <w:p w:rsidR="0097492E" w:rsidRDefault="0032083A">
      <w:pPr>
        <w:pStyle w:val="13"/>
        <w:adjustRightInd w:val="0"/>
        <w:snapToGrid w:val="0"/>
        <w:spacing w:after="0" w:line="600" w:lineRule="exact"/>
        <w:ind w:firstLine="600"/>
        <w:rPr>
          <w:rFonts w:ascii="仿宋" w:eastAsia="仿宋" w:hAnsi="仿宋" w:cs="仿宋"/>
          <w:bCs/>
          <w:sz w:val="30"/>
          <w:szCs w:val="30"/>
        </w:rPr>
      </w:pPr>
      <w:r>
        <w:rPr>
          <w:rFonts w:ascii="仿宋" w:eastAsia="仿宋" w:hAnsi="仿宋" w:cs="仿宋" w:hint="eastAsia"/>
          <w:bCs/>
          <w:sz w:val="30"/>
          <w:szCs w:val="30"/>
        </w:rPr>
        <w:t>是根据企业从事的社会经济活动性质对各类单位进行的分类。</w:t>
      </w:r>
      <w:bookmarkStart w:id="158" w:name="_Hlk121769432"/>
      <w:r>
        <w:rPr>
          <w:rFonts w:ascii="仿宋" w:eastAsia="仿宋" w:hAnsi="仿宋" w:cs="仿宋" w:hint="eastAsia"/>
          <w:bCs/>
          <w:sz w:val="30"/>
          <w:szCs w:val="30"/>
        </w:rPr>
        <w:t>根据各单位的主要业务活动（或主要产品名称），对照国家统计局印发《关于执行新国民经济行业分类国家标准的通知》（国统字〔2017〕142号）确定。</w:t>
      </w:r>
      <w:bookmarkStart w:id="159" w:name="_Hlk121770599"/>
      <w:bookmarkEnd w:id="158"/>
      <w:r>
        <w:rPr>
          <w:rFonts w:ascii="仿宋" w:eastAsia="仿宋" w:hAnsi="仿宋" w:cs="仿宋" w:hint="eastAsia"/>
          <w:b/>
          <w:sz w:val="30"/>
          <w:szCs w:val="30"/>
        </w:rPr>
        <w:t>系统对样本企业已经配置了</w:t>
      </w:r>
      <w:r>
        <w:rPr>
          <w:rFonts w:ascii="仿宋" w:eastAsia="仿宋" w:hAnsi="仿宋" w:cs="仿宋"/>
          <w:b/>
          <w:sz w:val="30"/>
          <w:szCs w:val="30"/>
        </w:rPr>
        <w:t>5</w:t>
      </w:r>
      <w:r>
        <w:rPr>
          <w:rFonts w:ascii="仿宋" w:eastAsia="仿宋" w:hAnsi="仿宋" w:cs="仿宋" w:hint="eastAsia"/>
          <w:b/>
          <w:sz w:val="30"/>
          <w:szCs w:val="30"/>
        </w:rPr>
        <w:t>位（</w:t>
      </w:r>
      <w:r>
        <w:rPr>
          <w:rFonts w:ascii="仿宋" w:eastAsia="仿宋" w:hAnsi="仿宋" w:cs="仿宋"/>
          <w:b/>
          <w:sz w:val="30"/>
          <w:szCs w:val="30"/>
        </w:rPr>
        <w:t>1位字母加4</w:t>
      </w:r>
      <w:r>
        <w:rPr>
          <w:rFonts w:ascii="仿宋" w:eastAsia="仿宋" w:hAnsi="仿宋" w:cs="仿宋" w:hint="eastAsia"/>
          <w:b/>
          <w:sz w:val="30"/>
          <w:szCs w:val="30"/>
        </w:rPr>
        <w:t>位数字）行业小类代码，调查中发现与企业实际从事主营业务不符的，</w:t>
      </w:r>
      <w:r>
        <w:rPr>
          <w:rFonts w:ascii="仿宋" w:eastAsia="仿宋" w:hAnsi="仿宋" w:cs="仿宋"/>
          <w:b/>
          <w:sz w:val="30"/>
          <w:szCs w:val="30"/>
        </w:rPr>
        <w:t>要分情况处理</w:t>
      </w:r>
      <w:r>
        <w:rPr>
          <w:rFonts w:ascii="仿宋" w:eastAsia="仿宋" w:hAnsi="仿宋" w:cs="仿宋" w:hint="eastAsia"/>
          <w:b/>
          <w:sz w:val="30"/>
          <w:szCs w:val="30"/>
        </w:rPr>
        <w:t>。</w:t>
      </w:r>
      <w:bookmarkEnd w:id="159"/>
      <w:r>
        <w:rPr>
          <w:rFonts w:ascii="仿宋" w:eastAsia="仿宋" w:hAnsi="仿宋" w:cs="仿宋"/>
          <w:b/>
          <w:sz w:val="30"/>
          <w:szCs w:val="30"/>
        </w:rPr>
        <w:t>行业门类（1位字母）和行业大类（1位字母加2位数字）不可修改，发现有误的要补充或替换样本。行业代码后两位有误的，可以据实修改。</w:t>
      </w:r>
      <w:r>
        <w:rPr>
          <w:rFonts w:ascii="仿宋" w:eastAsia="仿宋" w:hAnsi="仿宋" w:cs="仿宋" w:hint="eastAsia"/>
          <w:bCs/>
          <w:sz w:val="30"/>
          <w:szCs w:val="30"/>
        </w:rPr>
        <w:t>调查中需要补充或替换样本的，应当在软件中选至</w:t>
      </w:r>
      <w:proofErr w:type="gramStart"/>
      <w:r>
        <w:rPr>
          <w:rFonts w:ascii="仿宋" w:eastAsia="仿宋" w:hAnsi="仿宋" w:cs="仿宋" w:hint="eastAsia"/>
          <w:bCs/>
          <w:sz w:val="30"/>
          <w:szCs w:val="30"/>
        </w:rPr>
        <w:t>最</w:t>
      </w:r>
      <w:proofErr w:type="gramEnd"/>
      <w:r>
        <w:rPr>
          <w:rFonts w:ascii="仿宋" w:eastAsia="仿宋" w:hAnsi="仿宋" w:cs="仿宋" w:hint="eastAsia"/>
          <w:bCs/>
          <w:sz w:val="30"/>
          <w:szCs w:val="30"/>
        </w:rPr>
        <w:t>底层，填报到行业小类。</w:t>
      </w:r>
    </w:p>
    <w:p w:rsidR="0097492E" w:rsidRDefault="0032083A">
      <w:pPr>
        <w:pStyle w:val="13"/>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军工企业兼生产民品的，即使目前企业的民品产值大于军工产值，但军工企业的生产方向并未改变，按军工生产的性质划分行业并填写行业代码。</w:t>
      </w:r>
    </w:p>
    <w:p w:rsidR="0097492E" w:rsidRDefault="0032083A">
      <w:pPr>
        <w:adjustRightInd w:val="0"/>
        <w:snapToGrid w:val="0"/>
        <w:spacing w:line="600" w:lineRule="exact"/>
        <w:ind w:firstLine="560"/>
        <w:rPr>
          <w:rFonts w:ascii="仿宋" w:eastAsia="仿宋" w:hAnsi="仿宋" w:cs="仿宋"/>
          <w:sz w:val="30"/>
          <w:szCs w:val="30"/>
        </w:rPr>
      </w:pPr>
      <w:r>
        <w:rPr>
          <w:rFonts w:ascii="仿宋" w:eastAsia="仿宋" w:hAnsi="仿宋" w:cs="仿宋" w:hint="eastAsia"/>
          <w:b/>
          <w:bCs/>
          <w:sz w:val="30"/>
          <w:szCs w:val="30"/>
        </w:rPr>
        <w:t>填报要求：必填，在系统中勾选。</w:t>
      </w: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hint="eastAsia"/>
          <w:sz w:val="30"/>
          <w:szCs w:val="30"/>
        </w:rPr>
        <w:t>（八）企业规模</w:t>
      </w:r>
    </w:p>
    <w:p w:rsidR="0097492E" w:rsidRDefault="0032083A">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指企业生产经营的规模，主要以从业人员人数、营业收入、资产总额等指标或替代指标为划分依据。</w:t>
      </w:r>
    </w:p>
    <w:p w:rsidR="0097492E" w:rsidRDefault="0032083A">
      <w:pPr>
        <w:pStyle w:val="13"/>
        <w:adjustRightInd w:val="0"/>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填报要求：除 G53（铁路运输业）、P83（教育）、Q84（卫生）三个行业不填，</w:t>
      </w:r>
      <w:proofErr w:type="gramStart"/>
      <w:r>
        <w:rPr>
          <w:rFonts w:ascii="仿宋" w:eastAsia="仿宋" w:hAnsi="仿宋" w:cs="仿宋" w:hint="eastAsia"/>
          <w:b/>
          <w:bCs/>
          <w:sz w:val="30"/>
          <w:szCs w:val="30"/>
        </w:rPr>
        <w:t>其余行业必</w:t>
      </w:r>
      <w:proofErr w:type="gramEnd"/>
      <w:r>
        <w:rPr>
          <w:rFonts w:ascii="仿宋" w:eastAsia="仿宋" w:hAnsi="仿宋" w:cs="仿宋" w:hint="eastAsia"/>
          <w:b/>
          <w:bCs/>
          <w:sz w:val="30"/>
          <w:szCs w:val="30"/>
        </w:rPr>
        <w:t>填。</w:t>
      </w:r>
    </w:p>
    <w:p w:rsidR="0097492E" w:rsidRDefault="0032083A">
      <w:pPr>
        <w:pStyle w:val="993"/>
        <w:adjustRightInd w:val="0"/>
        <w:snapToGrid w:val="0"/>
        <w:spacing w:after="0" w:line="600" w:lineRule="exact"/>
        <w:ind w:firstLineChars="200" w:firstLine="600"/>
        <w:rPr>
          <w:rFonts w:ascii="仿宋" w:eastAsia="仿宋" w:hAnsi="仿宋" w:cs="仿宋"/>
          <w:b/>
          <w:bCs/>
          <w:sz w:val="30"/>
          <w:szCs w:val="30"/>
        </w:rPr>
      </w:pPr>
      <w:r>
        <w:rPr>
          <w:rFonts w:ascii="仿宋" w:eastAsia="仿宋" w:hAnsi="仿宋" w:cs="仿宋" w:hint="eastAsia"/>
          <w:sz w:val="30"/>
          <w:szCs w:val="30"/>
        </w:rPr>
        <w:t>划分标准按照国家统计局关于印发《统计上大中小微型企业划分办法（2017）》和《关于印发金融业企业划型标准规定的通知》（银发〔2015〕309）号执行。</w:t>
      </w:r>
    </w:p>
    <w:p w:rsidR="0097492E" w:rsidRDefault="0032083A">
      <w:pPr>
        <w:pStyle w:val="13"/>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lastRenderedPageBreak/>
        <w:t>1.上述两个《办法》中未明确标准的3个行业此次调查时暂不填写规模，包括G53（铁路运输业）、P83（教育）、Q84（卫生）。</w:t>
      </w:r>
    </w:p>
    <w:p w:rsidR="0097492E" w:rsidRDefault="0032083A">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2.按照《统计上大中小微型企业划分办法（2017）》（见下表）填写企业规模的：</w:t>
      </w:r>
    </w:p>
    <w:p w:rsidR="0097492E" w:rsidRDefault="0032083A">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一是大型、中型和小型企业须</w:t>
      </w:r>
      <w:r>
        <w:rPr>
          <w:rFonts w:ascii="仿宋" w:eastAsia="仿宋" w:hAnsi="仿宋" w:cs="仿宋" w:hint="eastAsia"/>
          <w:b/>
          <w:bCs/>
          <w:sz w:val="30"/>
          <w:szCs w:val="30"/>
        </w:rPr>
        <w:t>同时满足</w:t>
      </w:r>
      <w:r>
        <w:rPr>
          <w:rFonts w:ascii="仿宋" w:eastAsia="仿宋" w:hAnsi="仿宋" w:cs="仿宋" w:hint="eastAsia"/>
          <w:sz w:val="30"/>
          <w:szCs w:val="30"/>
        </w:rPr>
        <w:t>所列指标的下限，否则下划一档；微型企业</w:t>
      </w:r>
      <w:r>
        <w:rPr>
          <w:rFonts w:ascii="仿宋" w:eastAsia="仿宋" w:hAnsi="仿宋" w:cs="仿宋" w:hint="eastAsia"/>
          <w:b/>
          <w:bCs/>
          <w:sz w:val="30"/>
          <w:szCs w:val="30"/>
        </w:rPr>
        <w:t>只须满足</w:t>
      </w:r>
      <w:r>
        <w:rPr>
          <w:rFonts w:ascii="仿宋" w:eastAsia="仿宋" w:hAnsi="仿宋" w:cs="仿宋" w:hint="eastAsia"/>
          <w:sz w:val="30"/>
          <w:szCs w:val="30"/>
        </w:rPr>
        <w:t>所列指标中的一项即可。</w:t>
      </w:r>
    </w:p>
    <w:p w:rsidR="00A72EAF" w:rsidRDefault="0032083A">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二是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按主营业务收入额填写；限额以下批发与零售业企业采用商品销售额代替；限额以下住宿与餐饮业企业采用营业额代替；农、林、牧、渔业企业采用营业总收入代替；其他未设置主营业务收入的行业或企业，采用营业收入代替。（3）资产总额，采用资产总计代替。</w:t>
      </w:r>
    </w:p>
    <w:p w:rsidR="00A72EAF" w:rsidRDefault="00A72EAF">
      <w:pPr>
        <w:widowControl/>
        <w:jc w:val="left"/>
        <w:rPr>
          <w:rFonts w:ascii="仿宋" w:eastAsia="仿宋" w:hAnsi="仿宋" w:cs="仿宋"/>
          <w:sz w:val="30"/>
          <w:szCs w:val="30"/>
        </w:rPr>
      </w:pPr>
      <w:r>
        <w:rPr>
          <w:rFonts w:ascii="仿宋" w:eastAsia="仿宋" w:hAnsi="仿宋" w:cs="仿宋"/>
          <w:sz w:val="30"/>
          <w:szCs w:val="30"/>
        </w:rPr>
        <w:br w:type="page"/>
      </w:r>
    </w:p>
    <w:p w:rsidR="0097492E" w:rsidRDefault="0032083A">
      <w:pPr>
        <w:pStyle w:val="993"/>
        <w:adjustRightInd w:val="0"/>
        <w:snapToGrid w:val="0"/>
        <w:spacing w:after="0" w:line="600" w:lineRule="exact"/>
        <w:jc w:val="center"/>
        <w:rPr>
          <w:rFonts w:ascii="宋体" w:eastAsia="宋体" w:hAnsi="宋体"/>
          <w:b/>
          <w:sz w:val="30"/>
          <w:szCs w:val="30"/>
        </w:rPr>
      </w:pPr>
      <w:r>
        <w:rPr>
          <w:rFonts w:ascii="宋体" w:eastAsia="宋体" w:hAnsi="宋体"/>
          <w:b/>
          <w:sz w:val="30"/>
          <w:szCs w:val="30"/>
        </w:rPr>
        <w:lastRenderedPageBreak/>
        <w:t>统计上大中小</w:t>
      </w:r>
      <w:proofErr w:type="gramStart"/>
      <w:r>
        <w:rPr>
          <w:rFonts w:ascii="宋体" w:eastAsia="宋体" w:hAnsi="宋体"/>
          <w:b/>
          <w:sz w:val="30"/>
          <w:szCs w:val="30"/>
        </w:rPr>
        <w:t>微企业</w:t>
      </w:r>
      <w:proofErr w:type="gramEnd"/>
      <w:r>
        <w:rPr>
          <w:rFonts w:ascii="宋体" w:eastAsia="宋体" w:hAnsi="宋体"/>
          <w:b/>
          <w:sz w:val="30"/>
          <w:szCs w:val="30"/>
        </w:rPr>
        <w:t>划分标准</w:t>
      </w:r>
      <w:r>
        <w:rPr>
          <w:rFonts w:ascii="宋体" w:eastAsia="宋体" w:hAnsi="宋体" w:hint="eastAsia"/>
          <w:b/>
          <w:sz w:val="30"/>
          <w:szCs w:val="30"/>
        </w:rPr>
        <w:t>（2017）</w:t>
      </w:r>
    </w:p>
    <w:p w:rsidR="0097492E" w:rsidRDefault="0032083A">
      <w:pPr>
        <w:pStyle w:val="13"/>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涉及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tbl>
      <w:tblPr>
        <w:tblW w:w="9942" w:type="dxa"/>
        <w:jc w:val="center"/>
        <w:tblLayout w:type="fixed"/>
        <w:tblLook w:val="04A0"/>
      </w:tblPr>
      <w:tblGrid>
        <w:gridCol w:w="2113"/>
        <w:gridCol w:w="1369"/>
        <w:gridCol w:w="1104"/>
        <w:gridCol w:w="1125"/>
        <w:gridCol w:w="1701"/>
        <w:gridCol w:w="1426"/>
        <w:gridCol w:w="1104"/>
      </w:tblGrid>
      <w:tr w:rsidR="0097492E" w:rsidTr="00A72EAF">
        <w:trPr>
          <w:trHeight w:hRule="exact" w:val="342"/>
          <w:jc w:val="center"/>
        </w:trPr>
        <w:tc>
          <w:tcPr>
            <w:tcW w:w="2113" w:type="dxa"/>
            <w:tcBorders>
              <w:top w:val="single" w:sz="4" w:space="0" w:color="auto"/>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b/>
                <w:sz w:val="18"/>
              </w:rPr>
            </w:pPr>
            <w:r>
              <w:rPr>
                <w:rFonts w:ascii="宋体" w:hAnsi="宋体" w:hint="eastAsia"/>
                <w:b/>
                <w:sz w:val="18"/>
              </w:rPr>
              <w:t>行业名称</w:t>
            </w:r>
          </w:p>
        </w:tc>
        <w:tc>
          <w:tcPr>
            <w:tcW w:w="1369" w:type="dxa"/>
            <w:tcBorders>
              <w:top w:val="single" w:sz="4" w:space="0" w:color="auto"/>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b/>
                <w:sz w:val="18"/>
              </w:rPr>
            </w:pPr>
            <w:r>
              <w:rPr>
                <w:rFonts w:ascii="宋体" w:hAnsi="宋体" w:hint="eastAsia"/>
                <w:b/>
                <w:sz w:val="18"/>
              </w:rPr>
              <w:t>指标名称</w:t>
            </w:r>
          </w:p>
        </w:tc>
        <w:tc>
          <w:tcPr>
            <w:tcW w:w="1104" w:type="dxa"/>
            <w:tcBorders>
              <w:top w:val="single" w:sz="4" w:space="0" w:color="auto"/>
              <w:bottom w:val="single" w:sz="4" w:space="0" w:color="auto"/>
              <w:right w:val="single" w:sz="4" w:space="0" w:color="auto"/>
            </w:tcBorders>
            <w:vAlign w:val="center"/>
          </w:tcPr>
          <w:p w:rsidR="0097492E" w:rsidRDefault="0032083A" w:rsidP="00A72EAF">
            <w:pPr>
              <w:adjustRightInd w:val="0"/>
              <w:snapToGrid w:val="0"/>
              <w:jc w:val="center"/>
              <w:rPr>
                <w:rFonts w:ascii="宋体" w:hAnsi="宋体"/>
                <w:b/>
                <w:sz w:val="18"/>
              </w:rPr>
            </w:pPr>
            <w:r>
              <w:rPr>
                <w:rFonts w:ascii="宋体" w:hAnsi="宋体" w:hint="eastAsia"/>
                <w:b/>
                <w:sz w:val="18"/>
              </w:rPr>
              <w:t>计量</w:t>
            </w:r>
            <w:r>
              <w:rPr>
                <w:rFonts w:ascii="宋体" w:hAnsi="宋体" w:cs="宋体" w:hint="eastAsia"/>
                <w:b/>
                <w:bCs/>
                <w:sz w:val="18"/>
                <w:szCs w:val="18"/>
              </w:rPr>
              <w:t>单位</w:t>
            </w:r>
          </w:p>
        </w:tc>
        <w:tc>
          <w:tcPr>
            <w:tcW w:w="1125" w:type="dxa"/>
            <w:tcBorders>
              <w:top w:val="single" w:sz="4" w:space="0" w:color="auto"/>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b/>
                <w:sz w:val="18"/>
              </w:rPr>
            </w:pPr>
            <w:r>
              <w:rPr>
                <w:rFonts w:ascii="宋体" w:hAnsi="宋体" w:hint="eastAsia"/>
                <w:b/>
                <w:sz w:val="18"/>
              </w:rPr>
              <w:t>大型</w:t>
            </w:r>
          </w:p>
        </w:tc>
        <w:tc>
          <w:tcPr>
            <w:tcW w:w="1701" w:type="dxa"/>
            <w:tcBorders>
              <w:top w:val="single" w:sz="4" w:space="0" w:color="auto"/>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b/>
                <w:sz w:val="18"/>
              </w:rPr>
            </w:pPr>
            <w:r>
              <w:rPr>
                <w:rFonts w:ascii="宋体" w:hAnsi="宋体" w:hint="eastAsia"/>
                <w:b/>
                <w:sz w:val="18"/>
              </w:rPr>
              <w:t>中型</w:t>
            </w:r>
          </w:p>
        </w:tc>
        <w:tc>
          <w:tcPr>
            <w:tcW w:w="1426" w:type="dxa"/>
            <w:tcBorders>
              <w:top w:val="single" w:sz="4" w:space="0" w:color="auto"/>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b/>
                <w:sz w:val="18"/>
              </w:rPr>
            </w:pPr>
            <w:r>
              <w:rPr>
                <w:rFonts w:ascii="宋体" w:hAnsi="宋体" w:hint="eastAsia"/>
                <w:b/>
                <w:sz w:val="18"/>
              </w:rPr>
              <w:t>小型</w:t>
            </w:r>
          </w:p>
        </w:tc>
        <w:tc>
          <w:tcPr>
            <w:tcW w:w="1104" w:type="dxa"/>
            <w:tcBorders>
              <w:top w:val="single" w:sz="4" w:space="0" w:color="auto"/>
              <w:left w:val="nil"/>
              <w:bottom w:val="single" w:sz="4" w:space="0" w:color="auto"/>
            </w:tcBorders>
            <w:vAlign w:val="center"/>
          </w:tcPr>
          <w:p w:rsidR="0097492E" w:rsidRDefault="0032083A" w:rsidP="00A72EAF">
            <w:pPr>
              <w:adjustRightInd w:val="0"/>
              <w:snapToGrid w:val="0"/>
              <w:jc w:val="center"/>
              <w:rPr>
                <w:rFonts w:ascii="宋体" w:hAnsi="宋体"/>
                <w:b/>
                <w:sz w:val="18"/>
              </w:rPr>
            </w:pPr>
            <w:r>
              <w:rPr>
                <w:rFonts w:ascii="宋体" w:hAnsi="宋体" w:hint="eastAsia"/>
                <w:b/>
                <w:sz w:val="18"/>
              </w:rPr>
              <w:t>微型</w:t>
            </w:r>
          </w:p>
        </w:tc>
      </w:tr>
      <w:tr w:rsidR="0097492E" w:rsidTr="00A72EAF">
        <w:trPr>
          <w:trHeight w:hRule="exact" w:val="397"/>
          <w:jc w:val="center"/>
        </w:trPr>
        <w:tc>
          <w:tcPr>
            <w:tcW w:w="2113" w:type="dxa"/>
            <w:tcBorders>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cs="宋体" w:hint="eastAsia"/>
                <w:sz w:val="18"/>
                <w:szCs w:val="18"/>
              </w:rPr>
              <w:t>农、林、</w:t>
            </w:r>
            <w:r>
              <w:rPr>
                <w:rFonts w:ascii="宋体" w:hAnsi="宋体" w:hint="eastAsia"/>
                <w:sz w:val="18"/>
                <w:szCs w:val="18"/>
              </w:rPr>
              <w:t>牧</w:t>
            </w:r>
            <w:r>
              <w:rPr>
                <w:rFonts w:ascii="宋体" w:hAnsi="宋体" w:cs="宋体" w:hint="eastAsia"/>
                <w:sz w:val="18"/>
                <w:szCs w:val="18"/>
              </w:rPr>
              <w:t>、</w:t>
            </w:r>
            <w:r>
              <w:rPr>
                <w:rFonts w:ascii="宋体" w:hAnsi="宋体" w:hint="eastAsia"/>
                <w:sz w:val="18"/>
                <w:szCs w:val="18"/>
              </w:rPr>
              <w:t>渔业</w:t>
            </w: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w:t>
            </w:r>
            <w:r>
              <w:rPr>
                <w:rFonts w:ascii="宋体" w:hAnsi="宋体" w:cs="宋体" w:hint="eastAsia"/>
                <w:sz w:val="18"/>
                <w:szCs w:val="18"/>
              </w:rPr>
              <w:t>(</w:t>
            </w:r>
            <w:r>
              <w:rPr>
                <w:rFonts w:ascii="宋体" w:hAnsi="宋体"/>
                <w:sz w:val="18"/>
                <w:szCs w:val="18"/>
              </w:rPr>
              <w:t>Y</w:t>
            </w:r>
            <w:r>
              <w:rPr>
                <w:rFonts w:ascii="宋体" w:hAnsi="宋体" w:cs="宋体" w:hint="eastAsia"/>
                <w:sz w:val="18"/>
                <w:szCs w:val="18"/>
              </w:rPr>
              <w:t>)</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Y≥20000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500≤Y＜20000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50≤Y＜500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Y＜50</w:t>
            </w:r>
          </w:p>
        </w:tc>
      </w:tr>
      <w:tr w:rsidR="0097492E" w:rsidTr="00A72EAF">
        <w:trPr>
          <w:trHeight w:hRule="exact" w:val="397"/>
          <w:jc w:val="center"/>
        </w:trPr>
        <w:tc>
          <w:tcPr>
            <w:tcW w:w="2113" w:type="dxa"/>
            <w:vMerge w:val="restart"/>
            <w:tcBorders>
              <w:top w:val="single" w:sz="4" w:space="0" w:color="auto"/>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工业</w:t>
            </w:r>
            <w:r>
              <w:rPr>
                <w:sz w:val="18"/>
                <w:szCs w:val="18"/>
              </w:rPr>
              <w:t>（包括采矿业</w:t>
            </w:r>
            <w:r>
              <w:rPr>
                <w:rFonts w:hint="eastAsia"/>
                <w:sz w:val="18"/>
                <w:szCs w:val="18"/>
              </w:rPr>
              <w:t>，</w:t>
            </w:r>
            <w:r>
              <w:rPr>
                <w:sz w:val="18"/>
                <w:szCs w:val="18"/>
              </w:rPr>
              <w:t>制造业，电力、热力、燃气及水生产和供应业）</w:t>
            </w:r>
          </w:p>
        </w:tc>
        <w:tc>
          <w:tcPr>
            <w:tcW w:w="1369"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X≥1000</w:t>
            </w:r>
          </w:p>
        </w:tc>
        <w:tc>
          <w:tcPr>
            <w:tcW w:w="1701"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300≤X＜1000</w:t>
            </w:r>
          </w:p>
        </w:tc>
        <w:tc>
          <w:tcPr>
            <w:tcW w:w="1426"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20≤X＜300</w:t>
            </w:r>
          </w:p>
        </w:tc>
        <w:tc>
          <w:tcPr>
            <w:tcW w:w="1104" w:type="dxa"/>
            <w:tcBorders>
              <w:top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X＜20</w:t>
            </w:r>
          </w:p>
        </w:tc>
      </w:tr>
      <w:tr w:rsidR="0097492E" w:rsidTr="00A72EAF">
        <w:trPr>
          <w:trHeight w:hRule="exact" w:val="397"/>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Y≥40000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2000≤Y＜40000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300≤Y＜2000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Y＜300</w:t>
            </w:r>
          </w:p>
        </w:tc>
      </w:tr>
      <w:tr w:rsidR="0097492E" w:rsidTr="00A72EAF">
        <w:trPr>
          <w:trHeight w:hRule="exact" w:val="39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建筑业</w:t>
            </w:r>
          </w:p>
        </w:tc>
        <w:tc>
          <w:tcPr>
            <w:tcW w:w="1369"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Y≥80000</w:t>
            </w:r>
          </w:p>
        </w:tc>
        <w:tc>
          <w:tcPr>
            <w:tcW w:w="1701"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6000≤Y＜80000</w:t>
            </w:r>
          </w:p>
        </w:tc>
        <w:tc>
          <w:tcPr>
            <w:tcW w:w="1426"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300≤Y＜6000</w:t>
            </w:r>
          </w:p>
        </w:tc>
        <w:tc>
          <w:tcPr>
            <w:tcW w:w="1104" w:type="dxa"/>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Y＜300</w:t>
            </w:r>
          </w:p>
        </w:tc>
      </w:tr>
      <w:tr w:rsidR="0097492E" w:rsidTr="00A72EAF">
        <w:trPr>
          <w:trHeight w:hRule="exact" w:val="397"/>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资产总额(Z)</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Z≥80000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5000≤Z＜80000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300≤Z＜5000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Z＜300</w:t>
            </w:r>
          </w:p>
        </w:tc>
      </w:tr>
      <w:tr w:rsidR="0097492E" w:rsidTr="00A72EAF">
        <w:trPr>
          <w:trHeight w:hRule="exact" w:val="39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批发业</w:t>
            </w:r>
          </w:p>
        </w:tc>
        <w:tc>
          <w:tcPr>
            <w:tcW w:w="1369"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X≥200</w:t>
            </w:r>
          </w:p>
        </w:tc>
        <w:tc>
          <w:tcPr>
            <w:tcW w:w="1701"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20≤X＜200</w:t>
            </w:r>
          </w:p>
        </w:tc>
        <w:tc>
          <w:tcPr>
            <w:tcW w:w="1426"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5≤X＜20</w:t>
            </w:r>
          </w:p>
        </w:tc>
        <w:tc>
          <w:tcPr>
            <w:tcW w:w="1104" w:type="dxa"/>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X＜5</w:t>
            </w:r>
          </w:p>
        </w:tc>
      </w:tr>
      <w:tr w:rsidR="0097492E" w:rsidTr="00A72EAF">
        <w:trPr>
          <w:trHeight w:hRule="exact" w:val="397"/>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Y≥40000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5000≤Y＜40000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ind w:leftChars="-1" w:left="-1" w:hanging="1"/>
              <w:jc w:val="center"/>
              <w:rPr>
                <w:rFonts w:ascii="宋体" w:hAnsi="宋体"/>
                <w:sz w:val="18"/>
                <w:szCs w:val="18"/>
              </w:rPr>
            </w:pPr>
            <w:r>
              <w:rPr>
                <w:rFonts w:ascii="宋体" w:hAnsi="宋体" w:hint="eastAsia"/>
                <w:sz w:val="18"/>
                <w:szCs w:val="18"/>
              </w:rPr>
              <w:t>1000≤Y＜5000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Y＜1000</w:t>
            </w:r>
          </w:p>
        </w:tc>
      </w:tr>
      <w:tr w:rsidR="0097492E" w:rsidTr="00A72EAF">
        <w:trPr>
          <w:trHeight w:hRule="exact" w:val="39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零售业</w:t>
            </w:r>
          </w:p>
        </w:tc>
        <w:tc>
          <w:tcPr>
            <w:tcW w:w="1369"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X≥300</w:t>
            </w:r>
          </w:p>
        </w:tc>
        <w:tc>
          <w:tcPr>
            <w:tcW w:w="1701"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50≤X＜300</w:t>
            </w:r>
          </w:p>
        </w:tc>
        <w:tc>
          <w:tcPr>
            <w:tcW w:w="1426" w:type="dxa"/>
            <w:tcBorders>
              <w:right w:val="single" w:sz="4" w:space="0" w:color="auto"/>
            </w:tcBorders>
            <w:vAlign w:val="center"/>
          </w:tcPr>
          <w:p w:rsidR="0097492E" w:rsidRDefault="0032083A" w:rsidP="00A72EAF">
            <w:pPr>
              <w:adjustRightInd w:val="0"/>
              <w:snapToGrid w:val="0"/>
              <w:ind w:leftChars="-1" w:left="-1" w:hanging="1"/>
              <w:jc w:val="center"/>
              <w:rPr>
                <w:rFonts w:ascii="宋体" w:hAnsi="宋体"/>
                <w:sz w:val="18"/>
                <w:szCs w:val="18"/>
              </w:rPr>
            </w:pPr>
            <w:r>
              <w:rPr>
                <w:rFonts w:ascii="宋体" w:hAnsi="宋体" w:hint="eastAsia"/>
                <w:sz w:val="18"/>
                <w:szCs w:val="18"/>
              </w:rPr>
              <w:t>10≤X＜50</w:t>
            </w:r>
          </w:p>
        </w:tc>
        <w:tc>
          <w:tcPr>
            <w:tcW w:w="1104" w:type="dxa"/>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X＜10</w:t>
            </w:r>
          </w:p>
        </w:tc>
      </w:tr>
      <w:tr w:rsidR="0097492E" w:rsidTr="00A72EAF">
        <w:trPr>
          <w:trHeight w:hRule="exact" w:val="397"/>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Y≥20000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500≤Y＜20000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ind w:leftChars="-1" w:left="-1" w:hanging="1"/>
              <w:jc w:val="center"/>
              <w:rPr>
                <w:rFonts w:ascii="宋体" w:hAnsi="宋体"/>
                <w:sz w:val="18"/>
                <w:szCs w:val="18"/>
              </w:rPr>
            </w:pPr>
            <w:r>
              <w:rPr>
                <w:rFonts w:ascii="宋体" w:hAnsi="宋体" w:hint="eastAsia"/>
                <w:sz w:val="18"/>
                <w:szCs w:val="18"/>
              </w:rPr>
              <w:t>100≤Y＜500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w:t>
            </w:r>
          </w:p>
        </w:tc>
      </w:tr>
      <w:tr w:rsidR="0097492E" w:rsidTr="00A72EAF">
        <w:trPr>
          <w:trHeight w:hRule="exact" w:val="39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adjustRightInd w:val="0"/>
              <w:snapToGrid w:val="0"/>
              <w:jc w:val="center"/>
              <w:rPr>
                <w:sz w:val="18"/>
                <w:szCs w:val="18"/>
              </w:rPr>
            </w:pPr>
            <w:r>
              <w:rPr>
                <w:rFonts w:hint="eastAsia"/>
                <w:sz w:val="18"/>
                <w:szCs w:val="18"/>
              </w:rPr>
              <w:t>交通运输业</w:t>
            </w:r>
            <w:r>
              <w:rPr>
                <w:sz w:val="18"/>
                <w:szCs w:val="18"/>
              </w:rPr>
              <w:t>（</w:t>
            </w:r>
            <w:r>
              <w:rPr>
                <w:rFonts w:hint="eastAsia"/>
                <w:sz w:val="18"/>
                <w:szCs w:val="18"/>
              </w:rPr>
              <w:t>包括道路运输业，水上运输业，航空运输业，管道运输业，多式联运和运输代理业、装卸搬运，不包括铁路运输业</w:t>
            </w:r>
            <w:r>
              <w:rPr>
                <w:sz w:val="18"/>
                <w:szCs w:val="18"/>
              </w:rPr>
              <w:t>）</w:t>
            </w:r>
          </w:p>
        </w:tc>
        <w:tc>
          <w:tcPr>
            <w:tcW w:w="1369"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X≥1000</w:t>
            </w:r>
          </w:p>
        </w:tc>
        <w:tc>
          <w:tcPr>
            <w:tcW w:w="1701"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300≤X＜1000</w:t>
            </w:r>
          </w:p>
        </w:tc>
        <w:tc>
          <w:tcPr>
            <w:tcW w:w="1426"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20≤X＜300</w:t>
            </w:r>
          </w:p>
        </w:tc>
        <w:tc>
          <w:tcPr>
            <w:tcW w:w="1104" w:type="dxa"/>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X＜20</w:t>
            </w:r>
          </w:p>
        </w:tc>
      </w:tr>
      <w:tr w:rsidR="0097492E" w:rsidTr="00A72EAF">
        <w:trPr>
          <w:trHeight w:hRule="exact" w:val="1048"/>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Y≥30000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3000≤Y＜30000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200≤Y＜3000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Y＜200</w:t>
            </w:r>
          </w:p>
        </w:tc>
      </w:tr>
      <w:tr w:rsidR="0097492E" w:rsidTr="00A72EAF">
        <w:trPr>
          <w:trHeight w:hRule="exact" w:val="39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adjustRightInd w:val="0"/>
              <w:snapToGrid w:val="0"/>
              <w:jc w:val="center"/>
              <w:rPr>
                <w:sz w:val="18"/>
                <w:szCs w:val="18"/>
              </w:rPr>
            </w:pPr>
            <w:r>
              <w:rPr>
                <w:rFonts w:hint="eastAsia"/>
                <w:sz w:val="18"/>
                <w:szCs w:val="18"/>
              </w:rPr>
              <w:t>仓储业（包括通用仓储，低温仓储，危险品仓储，谷物、棉花等农产品仓储，中药材仓储和其他仓储业）</w:t>
            </w:r>
          </w:p>
        </w:tc>
        <w:tc>
          <w:tcPr>
            <w:tcW w:w="1369"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X≥200</w:t>
            </w:r>
          </w:p>
        </w:tc>
        <w:tc>
          <w:tcPr>
            <w:tcW w:w="1701" w:type="dxa"/>
            <w:tcBorders>
              <w:right w:val="single" w:sz="4" w:space="0" w:color="auto"/>
            </w:tcBorders>
            <w:vAlign w:val="center"/>
          </w:tcPr>
          <w:p w:rsidR="0097492E" w:rsidRDefault="0032083A" w:rsidP="00A72EAF">
            <w:pPr>
              <w:adjustRightInd w:val="0"/>
              <w:snapToGrid w:val="0"/>
              <w:ind w:leftChars="-51" w:left="1" w:hangingChars="60" w:hanging="108"/>
              <w:jc w:val="center"/>
              <w:rPr>
                <w:rFonts w:ascii="宋体" w:hAnsi="宋体"/>
                <w:sz w:val="18"/>
                <w:szCs w:val="18"/>
              </w:rPr>
            </w:pPr>
            <w:r>
              <w:rPr>
                <w:rFonts w:ascii="宋体" w:hAnsi="宋体" w:hint="eastAsia"/>
                <w:sz w:val="18"/>
                <w:szCs w:val="18"/>
              </w:rPr>
              <w:t>100≤X＜200</w:t>
            </w:r>
          </w:p>
        </w:tc>
        <w:tc>
          <w:tcPr>
            <w:tcW w:w="1426"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20≤X＜100</w:t>
            </w:r>
          </w:p>
        </w:tc>
        <w:tc>
          <w:tcPr>
            <w:tcW w:w="1104" w:type="dxa"/>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X＜20</w:t>
            </w:r>
          </w:p>
        </w:tc>
      </w:tr>
      <w:tr w:rsidR="0097492E" w:rsidTr="00A72EAF">
        <w:trPr>
          <w:trHeight w:hRule="exact" w:val="870"/>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Y≥30000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1000≤Y＜30000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100≤Y＜1000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w:t>
            </w:r>
          </w:p>
        </w:tc>
      </w:tr>
      <w:tr w:rsidR="0097492E" w:rsidTr="00A72EAF">
        <w:trPr>
          <w:trHeight w:hRule="exact" w:val="39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邮政业</w:t>
            </w:r>
          </w:p>
        </w:tc>
        <w:tc>
          <w:tcPr>
            <w:tcW w:w="1369"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X≥1000</w:t>
            </w:r>
          </w:p>
        </w:tc>
        <w:tc>
          <w:tcPr>
            <w:tcW w:w="1701"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300≤X＜1000</w:t>
            </w:r>
          </w:p>
        </w:tc>
        <w:tc>
          <w:tcPr>
            <w:tcW w:w="1426"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20≤X＜300</w:t>
            </w:r>
          </w:p>
        </w:tc>
        <w:tc>
          <w:tcPr>
            <w:tcW w:w="1104" w:type="dxa"/>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X＜20</w:t>
            </w:r>
          </w:p>
        </w:tc>
      </w:tr>
      <w:tr w:rsidR="0097492E" w:rsidTr="00A72EAF">
        <w:trPr>
          <w:trHeight w:hRule="exact" w:val="571"/>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Y≥30000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2000≤Y＜30000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100≤Y＜2000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w:t>
            </w:r>
          </w:p>
        </w:tc>
      </w:tr>
      <w:tr w:rsidR="0097492E" w:rsidTr="00A72EAF">
        <w:trPr>
          <w:trHeight w:hRule="exact" w:val="567"/>
          <w:jc w:val="center"/>
        </w:trPr>
        <w:tc>
          <w:tcPr>
            <w:tcW w:w="2113" w:type="dxa"/>
            <w:vMerge w:val="restart"/>
            <w:tcBorders>
              <w:top w:val="nil"/>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住宿业</w:t>
            </w:r>
          </w:p>
        </w:tc>
        <w:tc>
          <w:tcPr>
            <w:tcW w:w="1369" w:type="dxa"/>
            <w:tcBorders>
              <w:top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top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top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X≥300</w:t>
            </w:r>
          </w:p>
        </w:tc>
        <w:tc>
          <w:tcPr>
            <w:tcW w:w="1701" w:type="dxa"/>
            <w:tcBorders>
              <w:top w:val="nil"/>
              <w:right w:val="single" w:sz="4" w:space="0" w:color="auto"/>
            </w:tcBorders>
            <w:vAlign w:val="center"/>
          </w:tcPr>
          <w:p w:rsidR="0097492E" w:rsidRDefault="0032083A" w:rsidP="00A72EAF">
            <w:pPr>
              <w:adjustRightInd w:val="0"/>
              <w:snapToGrid w:val="0"/>
              <w:ind w:leftChars="-51" w:left="1" w:hangingChars="60" w:hanging="108"/>
              <w:jc w:val="center"/>
              <w:rPr>
                <w:rFonts w:ascii="宋体" w:hAnsi="宋体"/>
                <w:sz w:val="18"/>
                <w:szCs w:val="18"/>
              </w:rPr>
            </w:pPr>
            <w:r>
              <w:rPr>
                <w:rFonts w:ascii="宋体" w:hAnsi="宋体" w:hint="eastAsia"/>
                <w:sz w:val="18"/>
                <w:szCs w:val="18"/>
              </w:rPr>
              <w:t>100≤X＜300</w:t>
            </w:r>
          </w:p>
        </w:tc>
        <w:tc>
          <w:tcPr>
            <w:tcW w:w="1426" w:type="dxa"/>
            <w:tcBorders>
              <w:top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10≤X＜100</w:t>
            </w:r>
          </w:p>
        </w:tc>
        <w:tc>
          <w:tcPr>
            <w:tcW w:w="1104" w:type="dxa"/>
            <w:tcBorders>
              <w:top w:val="nil"/>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X＜10</w:t>
            </w:r>
          </w:p>
        </w:tc>
      </w:tr>
      <w:tr w:rsidR="0097492E" w:rsidTr="00A72EAF">
        <w:trPr>
          <w:trHeight w:hRule="exact" w:val="567"/>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2000≤Y＜10000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100≤Y＜2000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w:t>
            </w:r>
          </w:p>
        </w:tc>
      </w:tr>
      <w:tr w:rsidR="0097492E" w:rsidTr="00A72EAF">
        <w:trPr>
          <w:trHeight w:hRule="exact" w:val="567"/>
          <w:jc w:val="center"/>
        </w:trPr>
        <w:tc>
          <w:tcPr>
            <w:tcW w:w="2113" w:type="dxa"/>
            <w:vMerge w:val="restart"/>
            <w:tcBorders>
              <w:top w:val="single" w:sz="4" w:space="0" w:color="auto"/>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餐饮业</w:t>
            </w:r>
          </w:p>
        </w:tc>
        <w:tc>
          <w:tcPr>
            <w:tcW w:w="1369"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X≥300</w:t>
            </w:r>
          </w:p>
        </w:tc>
        <w:tc>
          <w:tcPr>
            <w:tcW w:w="1701" w:type="dxa"/>
            <w:tcBorders>
              <w:top w:val="single" w:sz="4" w:space="0" w:color="auto"/>
              <w:right w:val="single" w:sz="4" w:space="0" w:color="auto"/>
            </w:tcBorders>
            <w:vAlign w:val="center"/>
          </w:tcPr>
          <w:p w:rsidR="0097492E" w:rsidRDefault="0032083A" w:rsidP="00A72EAF">
            <w:pPr>
              <w:adjustRightInd w:val="0"/>
              <w:snapToGrid w:val="0"/>
              <w:ind w:leftChars="-51" w:left="1" w:hangingChars="60" w:hanging="108"/>
              <w:jc w:val="center"/>
              <w:rPr>
                <w:rFonts w:ascii="宋体" w:hAnsi="宋体"/>
                <w:sz w:val="18"/>
                <w:szCs w:val="18"/>
              </w:rPr>
            </w:pPr>
            <w:r>
              <w:rPr>
                <w:rFonts w:ascii="宋体" w:hAnsi="宋体" w:hint="eastAsia"/>
                <w:sz w:val="18"/>
                <w:szCs w:val="18"/>
              </w:rPr>
              <w:t>100≤X＜300</w:t>
            </w:r>
          </w:p>
        </w:tc>
        <w:tc>
          <w:tcPr>
            <w:tcW w:w="1426" w:type="dxa"/>
            <w:tcBorders>
              <w:top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10≤X＜100</w:t>
            </w:r>
          </w:p>
        </w:tc>
        <w:tc>
          <w:tcPr>
            <w:tcW w:w="1104" w:type="dxa"/>
            <w:tcBorders>
              <w:top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X＜10</w:t>
            </w:r>
          </w:p>
        </w:tc>
      </w:tr>
      <w:tr w:rsidR="0097492E" w:rsidTr="00A72EAF">
        <w:trPr>
          <w:trHeight w:hRule="exact" w:val="567"/>
          <w:jc w:val="center"/>
        </w:trPr>
        <w:tc>
          <w:tcPr>
            <w:tcW w:w="2113" w:type="dxa"/>
            <w:vMerge/>
            <w:tcBorders>
              <w:top w:val="single" w:sz="4" w:space="0" w:color="auto"/>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2000≤Y＜10000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100≤Y＜2000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w:t>
            </w:r>
          </w:p>
        </w:tc>
      </w:tr>
      <w:tr w:rsidR="0097492E" w:rsidTr="00A72EAF">
        <w:trPr>
          <w:trHeight w:hRule="exact" w:val="56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hint="eastAsia"/>
                <w:sz w:val="18"/>
                <w:szCs w:val="18"/>
              </w:rPr>
              <w:t>信息传输业</w:t>
            </w:r>
            <w:r>
              <w:rPr>
                <w:sz w:val="18"/>
                <w:szCs w:val="18"/>
              </w:rPr>
              <w:t>（包括电信、广播电视和卫星传输服务，互联网和相关服务）</w:t>
            </w:r>
          </w:p>
        </w:tc>
        <w:tc>
          <w:tcPr>
            <w:tcW w:w="1369"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X≥2000</w:t>
            </w:r>
          </w:p>
        </w:tc>
        <w:tc>
          <w:tcPr>
            <w:tcW w:w="1701"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100≤X＜2000</w:t>
            </w:r>
          </w:p>
        </w:tc>
        <w:tc>
          <w:tcPr>
            <w:tcW w:w="1426"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10≤X＜100</w:t>
            </w:r>
          </w:p>
        </w:tc>
        <w:tc>
          <w:tcPr>
            <w:tcW w:w="1104" w:type="dxa"/>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X＜10</w:t>
            </w:r>
          </w:p>
        </w:tc>
      </w:tr>
      <w:tr w:rsidR="0097492E" w:rsidTr="00A72EAF">
        <w:trPr>
          <w:trHeight w:hRule="exact" w:val="567"/>
          <w:jc w:val="center"/>
        </w:trPr>
        <w:tc>
          <w:tcPr>
            <w:tcW w:w="2113" w:type="dxa"/>
            <w:vMerge/>
            <w:tcBorders>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1000≤Y＜100000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100≤Y＜1000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w:t>
            </w:r>
          </w:p>
        </w:tc>
      </w:tr>
      <w:tr w:rsidR="0097492E" w:rsidTr="00A72EAF">
        <w:trPr>
          <w:trHeight w:hRule="exact" w:val="567"/>
          <w:jc w:val="center"/>
        </w:trPr>
        <w:tc>
          <w:tcPr>
            <w:tcW w:w="2113" w:type="dxa"/>
            <w:vMerge w:val="restart"/>
            <w:tcBorders>
              <w:top w:val="single" w:sz="4" w:space="0" w:color="auto"/>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pacing w:val="-12"/>
                <w:sz w:val="18"/>
                <w:szCs w:val="18"/>
              </w:rPr>
            </w:pPr>
            <w:r>
              <w:rPr>
                <w:rFonts w:ascii="宋体" w:hAnsi="宋体" w:hint="eastAsia"/>
                <w:spacing w:val="-12"/>
                <w:sz w:val="18"/>
                <w:szCs w:val="18"/>
              </w:rPr>
              <w:t>软件和信息技术服</w:t>
            </w:r>
            <w:r>
              <w:rPr>
                <w:rFonts w:ascii="宋体" w:hAnsi="宋体" w:hint="eastAsia"/>
                <w:sz w:val="18"/>
                <w:szCs w:val="18"/>
              </w:rPr>
              <w:t>务业</w:t>
            </w:r>
          </w:p>
        </w:tc>
        <w:tc>
          <w:tcPr>
            <w:tcW w:w="1369"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X≥300</w:t>
            </w:r>
          </w:p>
        </w:tc>
        <w:tc>
          <w:tcPr>
            <w:tcW w:w="1701" w:type="dxa"/>
            <w:tcBorders>
              <w:right w:val="single" w:sz="4" w:space="0" w:color="auto"/>
            </w:tcBorders>
            <w:vAlign w:val="center"/>
          </w:tcPr>
          <w:p w:rsidR="0097492E" w:rsidRDefault="0032083A" w:rsidP="00A72EAF">
            <w:pPr>
              <w:adjustRightInd w:val="0"/>
              <w:snapToGrid w:val="0"/>
              <w:ind w:leftChars="-51" w:left="1" w:hangingChars="60" w:hanging="108"/>
              <w:jc w:val="center"/>
              <w:rPr>
                <w:rFonts w:ascii="宋体" w:hAnsi="宋体"/>
                <w:sz w:val="18"/>
                <w:szCs w:val="18"/>
              </w:rPr>
            </w:pPr>
            <w:r>
              <w:rPr>
                <w:rFonts w:ascii="宋体" w:hAnsi="宋体" w:hint="eastAsia"/>
                <w:sz w:val="18"/>
                <w:szCs w:val="18"/>
              </w:rPr>
              <w:t>100≤X＜300</w:t>
            </w:r>
          </w:p>
        </w:tc>
        <w:tc>
          <w:tcPr>
            <w:tcW w:w="1426" w:type="dxa"/>
            <w:tcBorders>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10≤X＜100</w:t>
            </w:r>
          </w:p>
        </w:tc>
        <w:tc>
          <w:tcPr>
            <w:tcW w:w="1104" w:type="dxa"/>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X＜10</w:t>
            </w:r>
          </w:p>
        </w:tc>
      </w:tr>
      <w:tr w:rsidR="0097492E" w:rsidTr="00A72EAF">
        <w:trPr>
          <w:trHeight w:hRule="exact" w:val="567"/>
          <w:jc w:val="center"/>
        </w:trPr>
        <w:tc>
          <w:tcPr>
            <w:tcW w:w="2113" w:type="dxa"/>
            <w:vMerge/>
            <w:tcBorders>
              <w:top w:val="single" w:sz="4" w:space="0" w:color="auto"/>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pacing w:val="-12"/>
                <w:sz w:val="18"/>
                <w:szCs w:val="18"/>
              </w:rPr>
            </w:pPr>
          </w:p>
        </w:tc>
        <w:tc>
          <w:tcPr>
            <w:tcW w:w="1369"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Y≥10000</w:t>
            </w:r>
          </w:p>
        </w:tc>
        <w:tc>
          <w:tcPr>
            <w:tcW w:w="1701"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1000≤Y＜10000</w:t>
            </w:r>
          </w:p>
        </w:tc>
        <w:tc>
          <w:tcPr>
            <w:tcW w:w="1426" w:type="dxa"/>
            <w:tcBorders>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50≤Y＜1000</w:t>
            </w:r>
          </w:p>
        </w:tc>
        <w:tc>
          <w:tcPr>
            <w:tcW w:w="1104" w:type="dxa"/>
            <w:tcBorders>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Y＜50</w:t>
            </w:r>
          </w:p>
        </w:tc>
      </w:tr>
      <w:tr w:rsidR="0097492E" w:rsidTr="00A72EAF">
        <w:trPr>
          <w:trHeight w:hRule="exact" w:val="567"/>
          <w:jc w:val="center"/>
        </w:trPr>
        <w:tc>
          <w:tcPr>
            <w:tcW w:w="2113" w:type="dxa"/>
            <w:vMerge w:val="restart"/>
            <w:tcBorders>
              <w:top w:val="nil"/>
              <w:left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房地产开发经营</w:t>
            </w:r>
          </w:p>
        </w:tc>
        <w:tc>
          <w:tcPr>
            <w:tcW w:w="1369" w:type="dxa"/>
            <w:tcBorders>
              <w:top w:val="nil"/>
              <w:bottom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营业收入(Y)</w:t>
            </w:r>
          </w:p>
        </w:tc>
        <w:tc>
          <w:tcPr>
            <w:tcW w:w="1104" w:type="dxa"/>
            <w:tcBorders>
              <w:top w:val="nil"/>
              <w:bottom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top w:val="nil"/>
              <w:bottom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Y≥200000</w:t>
            </w:r>
          </w:p>
        </w:tc>
        <w:tc>
          <w:tcPr>
            <w:tcW w:w="1701" w:type="dxa"/>
            <w:tcBorders>
              <w:top w:val="nil"/>
              <w:bottom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1000≤Y＜200000</w:t>
            </w:r>
          </w:p>
        </w:tc>
        <w:tc>
          <w:tcPr>
            <w:tcW w:w="1426" w:type="dxa"/>
            <w:tcBorders>
              <w:top w:val="nil"/>
              <w:bottom w:val="nil"/>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100≤Y＜1000</w:t>
            </w:r>
          </w:p>
        </w:tc>
        <w:tc>
          <w:tcPr>
            <w:tcW w:w="1104" w:type="dxa"/>
            <w:tcBorders>
              <w:top w:val="nil"/>
              <w:bottom w:val="nil"/>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Y＜100</w:t>
            </w:r>
          </w:p>
        </w:tc>
      </w:tr>
      <w:tr w:rsidR="0097492E" w:rsidTr="00A72EAF">
        <w:trPr>
          <w:trHeight w:hRule="exact" w:val="567"/>
          <w:jc w:val="center"/>
        </w:trPr>
        <w:tc>
          <w:tcPr>
            <w:tcW w:w="2113" w:type="dxa"/>
            <w:vMerge/>
            <w:tcBorders>
              <w:top w:val="nil"/>
              <w:left w:val="nil"/>
              <w:bottom w:val="single" w:sz="4" w:space="0" w:color="auto"/>
              <w:right w:val="single" w:sz="4" w:space="0" w:color="auto"/>
            </w:tcBorders>
            <w:vAlign w:val="center"/>
          </w:tcPr>
          <w:p w:rsidR="0097492E" w:rsidRDefault="0097492E" w:rsidP="00A72EAF">
            <w:pPr>
              <w:adjustRightInd w:val="0"/>
              <w:snapToGrid w:val="0"/>
              <w:jc w:val="center"/>
              <w:rPr>
                <w:rFonts w:ascii="宋体" w:hAnsi="宋体"/>
                <w:b/>
                <w:bCs/>
                <w:sz w:val="18"/>
                <w:szCs w:val="18"/>
              </w:rPr>
            </w:pPr>
          </w:p>
        </w:tc>
        <w:tc>
          <w:tcPr>
            <w:tcW w:w="1369" w:type="dxa"/>
            <w:tcBorders>
              <w:top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资产总额(Z)</w:t>
            </w:r>
          </w:p>
        </w:tc>
        <w:tc>
          <w:tcPr>
            <w:tcW w:w="1104" w:type="dxa"/>
            <w:tcBorders>
              <w:top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万元</w:t>
            </w:r>
          </w:p>
        </w:tc>
        <w:tc>
          <w:tcPr>
            <w:tcW w:w="1125" w:type="dxa"/>
            <w:tcBorders>
              <w:top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Z≥10000</w:t>
            </w:r>
          </w:p>
        </w:tc>
        <w:tc>
          <w:tcPr>
            <w:tcW w:w="1701" w:type="dxa"/>
            <w:tcBorders>
              <w:top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5000≤Z＜10000</w:t>
            </w:r>
          </w:p>
        </w:tc>
        <w:tc>
          <w:tcPr>
            <w:tcW w:w="1426" w:type="dxa"/>
            <w:tcBorders>
              <w:top w:val="nil"/>
              <w:bottom w:val="single" w:sz="4" w:space="0" w:color="auto"/>
              <w:right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2000≤Z＜5000</w:t>
            </w:r>
          </w:p>
        </w:tc>
        <w:tc>
          <w:tcPr>
            <w:tcW w:w="1104" w:type="dxa"/>
            <w:tcBorders>
              <w:top w:val="nil"/>
              <w:bottom w:val="single" w:sz="4" w:space="0" w:color="auto"/>
            </w:tcBorders>
            <w:vAlign w:val="center"/>
          </w:tcPr>
          <w:p w:rsidR="0097492E" w:rsidRDefault="0032083A" w:rsidP="00A72EAF">
            <w:pPr>
              <w:adjustRightInd w:val="0"/>
              <w:snapToGrid w:val="0"/>
              <w:jc w:val="center"/>
              <w:rPr>
                <w:rFonts w:ascii="宋体" w:hAnsi="宋体"/>
                <w:sz w:val="18"/>
                <w:szCs w:val="18"/>
              </w:rPr>
            </w:pPr>
            <w:r>
              <w:rPr>
                <w:rFonts w:ascii="宋体" w:hAnsi="宋体" w:hint="eastAsia"/>
                <w:sz w:val="18"/>
                <w:szCs w:val="18"/>
              </w:rPr>
              <w:t>Z＜2000</w:t>
            </w:r>
          </w:p>
        </w:tc>
      </w:tr>
      <w:tr w:rsidR="0097492E" w:rsidTr="00A72EAF">
        <w:trPr>
          <w:trHeight w:hRule="exact" w:val="56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spacing w:line="240" w:lineRule="exact"/>
              <w:jc w:val="center"/>
              <w:rPr>
                <w:rFonts w:ascii="宋体" w:hAnsi="宋体"/>
                <w:sz w:val="18"/>
                <w:szCs w:val="18"/>
              </w:rPr>
            </w:pPr>
            <w:r>
              <w:rPr>
                <w:rFonts w:ascii="宋体" w:hAnsi="宋体" w:hint="eastAsia"/>
                <w:sz w:val="18"/>
                <w:szCs w:val="18"/>
              </w:rPr>
              <w:t>物业管理</w:t>
            </w:r>
          </w:p>
        </w:tc>
        <w:tc>
          <w:tcPr>
            <w:tcW w:w="1369"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X≥1000</w:t>
            </w:r>
          </w:p>
        </w:tc>
        <w:tc>
          <w:tcPr>
            <w:tcW w:w="1701"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300≤X＜1000</w:t>
            </w:r>
          </w:p>
        </w:tc>
        <w:tc>
          <w:tcPr>
            <w:tcW w:w="1426"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100≤X＜300</w:t>
            </w:r>
          </w:p>
        </w:tc>
        <w:tc>
          <w:tcPr>
            <w:tcW w:w="1104" w:type="dxa"/>
            <w:vAlign w:val="center"/>
          </w:tcPr>
          <w:p w:rsidR="0097492E" w:rsidRDefault="0032083A" w:rsidP="00A72EAF">
            <w:pPr>
              <w:jc w:val="center"/>
              <w:rPr>
                <w:rFonts w:ascii="宋体" w:hAnsi="宋体"/>
                <w:sz w:val="18"/>
                <w:szCs w:val="18"/>
              </w:rPr>
            </w:pPr>
            <w:r>
              <w:rPr>
                <w:rFonts w:ascii="宋体" w:hAnsi="宋体" w:hint="eastAsia"/>
                <w:sz w:val="18"/>
                <w:szCs w:val="18"/>
              </w:rPr>
              <w:t>X＜100</w:t>
            </w:r>
          </w:p>
        </w:tc>
      </w:tr>
      <w:tr w:rsidR="0097492E" w:rsidTr="00A72EAF">
        <w:trPr>
          <w:trHeight w:hRule="exact" w:val="567"/>
          <w:jc w:val="center"/>
        </w:trPr>
        <w:tc>
          <w:tcPr>
            <w:tcW w:w="2113" w:type="dxa"/>
            <w:vMerge/>
            <w:tcBorders>
              <w:left w:val="nil"/>
              <w:bottom w:val="single" w:sz="4" w:space="0" w:color="auto"/>
              <w:right w:val="single" w:sz="4" w:space="0" w:color="auto"/>
            </w:tcBorders>
            <w:vAlign w:val="center"/>
          </w:tcPr>
          <w:p w:rsidR="0097492E" w:rsidRDefault="0097492E" w:rsidP="00A72EAF">
            <w:pPr>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spacing w:line="240" w:lineRule="exact"/>
              <w:jc w:val="center"/>
              <w:rPr>
                <w:rFonts w:ascii="宋体" w:hAnsi="宋体"/>
                <w:sz w:val="18"/>
                <w:szCs w:val="18"/>
              </w:rPr>
            </w:pPr>
            <w:r>
              <w:rPr>
                <w:rFonts w:ascii="宋体" w:hAnsi="宋体" w:hint="eastAsia"/>
                <w:sz w:val="18"/>
                <w:szCs w:val="18"/>
              </w:rPr>
              <w:t>营业收入(Y)</w:t>
            </w:r>
          </w:p>
        </w:tc>
        <w:tc>
          <w:tcPr>
            <w:tcW w:w="1104"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Y≥5000</w:t>
            </w:r>
          </w:p>
        </w:tc>
        <w:tc>
          <w:tcPr>
            <w:tcW w:w="1701" w:type="dxa"/>
            <w:tcBorders>
              <w:bottom w:val="single" w:sz="4" w:space="0" w:color="auto"/>
              <w:right w:val="single" w:sz="4" w:space="0" w:color="auto"/>
            </w:tcBorders>
            <w:vAlign w:val="center"/>
          </w:tcPr>
          <w:p w:rsidR="0097492E" w:rsidRDefault="0032083A" w:rsidP="00A72EAF">
            <w:pPr>
              <w:ind w:leftChars="-51" w:left="1" w:hangingChars="60" w:hanging="108"/>
              <w:jc w:val="center"/>
              <w:rPr>
                <w:rFonts w:ascii="宋体" w:hAnsi="宋体"/>
                <w:sz w:val="18"/>
                <w:szCs w:val="18"/>
              </w:rPr>
            </w:pPr>
            <w:r>
              <w:rPr>
                <w:rFonts w:ascii="宋体" w:hAnsi="宋体" w:hint="eastAsia"/>
                <w:sz w:val="18"/>
                <w:szCs w:val="18"/>
              </w:rPr>
              <w:t>1000≤Y＜5000</w:t>
            </w:r>
          </w:p>
        </w:tc>
        <w:tc>
          <w:tcPr>
            <w:tcW w:w="1426"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500≤Y＜1000</w:t>
            </w:r>
          </w:p>
        </w:tc>
        <w:tc>
          <w:tcPr>
            <w:tcW w:w="1104" w:type="dxa"/>
            <w:tcBorders>
              <w:bottom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Y＜500</w:t>
            </w:r>
          </w:p>
        </w:tc>
      </w:tr>
      <w:tr w:rsidR="0097492E" w:rsidTr="00A72EAF">
        <w:trPr>
          <w:trHeight w:hRule="exact" w:val="567"/>
          <w:jc w:val="center"/>
        </w:trPr>
        <w:tc>
          <w:tcPr>
            <w:tcW w:w="2113" w:type="dxa"/>
            <w:vMerge w:val="restart"/>
            <w:tcBorders>
              <w:left w:val="nil"/>
              <w:bottom w:val="single" w:sz="4" w:space="0" w:color="auto"/>
              <w:right w:val="single" w:sz="4" w:space="0" w:color="auto"/>
            </w:tcBorders>
            <w:vAlign w:val="center"/>
          </w:tcPr>
          <w:p w:rsidR="0097492E" w:rsidRDefault="0032083A" w:rsidP="00A72EAF">
            <w:pPr>
              <w:spacing w:line="240" w:lineRule="exact"/>
              <w:jc w:val="center"/>
              <w:rPr>
                <w:rFonts w:ascii="宋体" w:hAnsi="宋体"/>
                <w:sz w:val="18"/>
                <w:szCs w:val="18"/>
              </w:rPr>
            </w:pPr>
            <w:r>
              <w:rPr>
                <w:rFonts w:ascii="宋体" w:hAnsi="宋体" w:hint="eastAsia"/>
                <w:sz w:val="18"/>
                <w:szCs w:val="18"/>
              </w:rPr>
              <w:t>租赁和商务服务业</w:t>
            </w:r>
          </w:p>
        </w:tc>
        <w:tc>
          <w:tcPr>
            <w:tcW w:w="1369"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从业人员(X)</w:t>
            </w:r>
          </w:p>
        </w:tc>
        <w:tc>
          <w:tcPr>
            <w:tcW w:w="1104"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人</w:t>
            </w:r>
          </w:p>
        </w:tc>
        <w:tc>
          <w:tcPr>
            <w:tcW w:w="1125"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X≥300</w:t>
            </w:r>
          </w:p>
        </w:tc>
        <w:tc>
          <w:tcPr>
            <w:tcW w:w="1701" w:type="dxa"/>
            <w:tcBorders>
              <w:right w:val="single" w:sz="4" w:space="0" w:color="auto"/>
            </w:tcBorders>
            <w:vAlign w:val="center"/>
          </w:tcPr>
          <w:p w:rsidR="0097492E" w:rsidRDefault="0032083A" w:rsidP="00A72EAF">
            <w:pPr>
              <w:ind w:leftChars="-51" w:left="1" w:hangingChars="60" w:hanging="108"/>
              <w:jc w:val="center"/>
              <w:rPr>
                <w:rFonts w:ascii="宋体" w:hAnsi="宋体"/>
                <w:sz w:val="18"/>
                <w:szCs w:val="18"/>
              </w:rPr>
            </w:pPr>
            <w:r>
              <w:rPr>
                <w:rFonts w:ascii="宋体" w:hAnsi="宋体" w:hint="eastAsia"/>
                <w:sz w:val="18"/>
                <w:szCs w:val="18"/>
              </w:rPr>
              <w:t>100≤X＜300</w:t>
            </w:r>
          </w:p>
        </w:tc>
        <w:tc>
          <w:tcPr>
            <w:tcW w:w="1426" w:type="dxa"/>
            <w:tcBorders>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10≤X＜100</w:t>
            </w:r>
          </w:p>
        </w:tc>
        <w:tc>
          <w:tcPr>
            <w:tcW w:w="1104" w:type="dxa"/>
            <w:vAlign w:val="center"/>
          </w:tcPr>
          <w:p w:rsidR="0097492E" w:rsidRDefault="0032083A" w:rsidP="00A72EAF">
            <w:pPr>
              <w:jc w:val="center"/>
              <w:rPr>
                <w:rFonts w:ascii="宋体" w:hAnsi="宋体"/>
                <w:sz w:val="18"/>
                <w:szCs w:val="18"/>
              </w:rPr>
            </w:pPr>
            <w:r>
              <w:rPr>
                <w:rFonts w:ascii="宋体" w:hAnsi="宋体" w:hint="eastAsia"/>
                <w:sz w:val="18"/>
                <w:szCs w:val="18"/>
              </w:rPr>
              <w:t>X＜10</w:t>
            </w:r>
          </w:p>
        </w:tc>
      </w:tr>
      <w:tr w:rsidR="0097492E" w:rsidTr="00A72EAF">
        <w:trPr>
          <w:trHeight w:hRule="exact" w:val="567"/>
          <w:jc w:val="center"/>
        </w:trPr>
        <w:tc>
          <w:tcPr>
            <w:tcW w:w="2113" w:type="dxa"/>
            <w:vMerge/>
            <w:tcBorders>
              <w:left w:val="nil"/>
              <w:bottom w:val="single" w:sz="4" w:space="0" w:color="auto"/>
              <w:right w:val="single" w:sz="4" w:space="0" w:color="auto"/>
            </w:tcBorders>
            <w:vAlign w:val="center"/>
          </w:tcPr>
          <w:p w:rsidR="0097492E" w:rsidRDefault="0097492E" w:rsidP="00A72EAF">
            <w:pPr>
              <w:jc w:val="center"/>
              <w:rPr>
                <w:rFonts w:ascii="宋体" w:hAnsi="宋体"/>
                <w:b/>
                <w:bCs/>
                <w:sz w:val="18"/>
                <w:szCs w:val="18"/>
              </w:rPr>
            </w:pPr>
          </w:p>
        </w:tc>
        <w:tc>
          <w:tcPr>
            <w:tcW w:w="1369" w:type="dxa"/>
            <w:tcBorders>
              <w:bottom w:val="single" w:sz="4" w:space="0" w:color="auto"/>
              <w:right w:val="single" w:sz="4" w:space="0" w:color="auto"/>
            </w:tcBorders>
            <w:vAlign w:val="center"/>
          </w:tcPr>
          <w:p w:rsidR="0097492E" w:rsidRDefault="0032083A" w:rsidP="00A72EAF">
            <w:pPr>
              <w:spacing w:line="240" w:lineRule="exact"/>
              <w:jc w:val="center"/>
              <w:rPr>
                <w:rFonts w:ascii="宋体" w:hAnsi="宋体"/>
                <w:sz w:val="18"/>
                <w:szCs w:val="18"/>
              </w:rPr>
            </w:pPr>
            <w:r>
              <w:rPr>
                <w:rFonts w:ascii="宋体" w:hAnsi="宋体" w:hint="eastAsia"/>
                <w:sz w:val="18"/>
                <w:szCs w:val="18"/>
              </w:rPr>
              <w:t>资产总额(Z)</w:t>
            </w:r>
          </w:p>
        </w:tc>
        <w:tc>
          <w:tcPr>
            <w:tcW w:w="1104"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万元</w:t>
            </w:r>
          </w:p>
        </w:tc>
        <w:tc>
          <w:tcPr>
            <w:tcW w:w="1125"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Z≥120000</w:t>
            </w:r>
          </w:p>
        </w:tc>
        <w:tc>
          <w:tcPr>
            <w:tcW w:w="1701"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8000≤Z＜120000</w:t>
            </w:r>
          </w:p>
        </w:tc>
        <w:tc>
          <w:tcPr>
            <w:tcW w:w="1426"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100≤Z＜8000</w:t>
            </w:r>
          </w:p>
        </w:tc>
        <w:tc>
          <w:tcPr>
            <w:tcW w:w="1104" w:type="dxa"/>
            <w:tcBorders>
              <w:bottom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Z＜100</w:t>
            </w:r>
          </w:p>
        </w:tc>
      </w:tr>
      <w:tr w:rsidR="0097492E" w:rsidTr="00A72EAF">
        <w:trPr>
          <w:trHeight w:hRule="exact" w:val="2068"/>
          <w:jc w:val="center"/>
        </w:trPr>
        <w:tc>
          <w:tcPr>
            <w:tcW w:w="2113" w:type="dxa"/>
            <w:tcBorders>
              <w:left w:val="nil"/>
              <w:bottom w:val="single" w:sz="4" w:space="0" w:color="auto"/>
              <w:right w:val="single" w:sz="4" w:space="0" w:color="auto"/>
            </w:tcBorders>
            <w:vAlign w:val="center"/>
          </w:tcPr>
          <w:p w:rsidR="0097492E" w:rsidRDefault="0032083A" w:rsidP="00A72EAF">
            <w:pPr>
              <w:spacing w:line="240" w:lineRule="exact"/>
              <w:jc w:val="center"/>
              <w:rPr>
                <w:rFonts w:ascii="宋体" w:hAnsi="宋体"/>
                <w:sz w:val="18"/>
                <w:szCs w:val="18"/>
              </w:rPr>
            </w:pPr>
            <w:r>
              <w:rPr>
                <w:rFonts w:ascii="宋体" w:hAnsi="宋体" w:cs="宋体" w:hint="eastAsia"/>
                <w:sz w:val="18"/>
                <w:szCs w:val="18"/>
              </w:rPr>
              <w:t>科学研究和技术服务业，</w:t>
            </w:r>
            <w:r>
              <w:rPr>
                <w:rFonts w:ascii="宋体" w:hAnsi="宋体" w:hint="eastAsia"/>
                <w:sz w:val="18"/>
                <w:szCs w:val="18"/>
              </w:rPr>
              <w:t>水利、环境和公共设施管理业，居民服务、修理和其他服务业，</w:t>
            </w:r>
            <w:r>
              <w:rPr>
                <w:rFonts w:ascii="宋体" w:hAnsi="宋体" w:cs="宋体" w:hint="eastAsia"/>
                <w:sz w:val="18"/>
                <w:szCs w:val="18"/>
              </w:rPr>
              <w:t>社会工作，文化、体育和娱乐业，以及</w:t>
            </w:r>
            <w:r>
              <w:rPr>
                <w:rFonts w:ascii="宋体" w:hAnsi="宋体" w:hint="eastAsia"/>
                <w:sz w:val="18"/>
                <w:szCs w:val="18"/>
              </w:rPr>
              <w:t>房地产中介服务，其他房地产业</w:t>
            </w:r>
            <w:r>
              <w:rPr>
                <w:rFonts w:ascii="宋体" w:hAnsi="宋体" w:cs="宋体" w:hint="eastAsia"/>
                <w:sz w:val="18"/>
                <w:szCs w:val="18"/>
              </w:rPr>
              <w:t>等，</w:t>
            </w:r>
            <w:r>
              <w:rPr>
                <w:rFonts w:ascii="宋体" w:hAnsi="宋体" w:hint="eastAsia"/>
                <w:sz w:val="18"/>
                <w:szCs w:val="18"/>
              </w:rPr>
              <w:t>不包括自有房地产经营活动</w:t>
            </w:r>
          </w:p>
        </w:tc>
        <w:tc>
          <w:tcPr>
            <w:tcW w:w="1369"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从业人员(X)</w:t>
            </w:r>
          </w:p>
        </w:tc>
        <w:tc>
          <w:tcPr>
            <w:tcW w:w="1104"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人</w:t>
            </w:r>
          </w:p>
        </w:tc>
        <w:tc>
          <w:tcPr>
            <w:tcW w:w="1125"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X≥300</w:t>
            </w:r>
          </w:p>
        </w:tc>
        <w:tc>
          <w:tcPr>
            <w:tcW w:w="1701" w:type="dxa"/>
            <w:tcBorders>
              <w:bottom w:val="single" w:sz="4" w:space="0" w:color="auto"/>
              <w:right w:val="single" w:sz="4" w:space="0" w:color="auto"/>
            </w:tcBorders>
            <w:vAlign w:val="center"/>
          </w:tcPr>
          <w:p w:rsidR="0097492E" w:rsidRDefault="0032083A" w:rsidP="00A72EAF">
            <w:pPr>
              <w:ind w:leftChars="-51" w:left="1" w:hangingChars="60" w:hanging="108"/>
              <w:jc w:val="center"/>
              <w:rPr>
                <w:rFonts w:ascii="宋体" w:hAnsi="宋体"/>
                <w:sz w:val="18"/>
                <w:szCs w:val="18"/>
              </w:rPr>
            </w:pPr>
            <w:r>
              <w:rPr>
                <w:rFonts w:ascii="宋体" w:hAnsi="宋体" w:hint="eastAsia"/>
                <w:sz w:val="18"/>
                <w:szCs w:val="18"/>
              </w:rPr>
              <w:t>100≤X＜300</w:t>
            </w:r>
          </w:p>
        </w:tc>
        <w:tc>
          <w:tcPr>
            <w:tcW w:w="1426" w:type="dxa"/>
            <w:tcBorders>
              <w:bottom w:val="single" w:sz="4" w:space="0" w:color="auto"/>
              <w:right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10≤X＜100</w:t>
            </w:r>
          </w:p>
        </w:tc>
        <w:tc>
          <w:tcPr>
            <w:tcW w:w="1104" w:type="dxa"/>
            <w:tcBorders>
              <w:bottom w:val="single" w:sz="4" w:space="0" w:color="auto"/>
            </w:tcBorders>
            <w:vAlign w:val="center"/>
          </w:tcPr>
          <w:p w:rsidR="0097492E" w:rsidRDefault="0032083A" w:rsidP="00A72EAF">
            <w:pPr>
              <w:jc w:val="center"/>
              <w:rPr>
                <w:rFonts w:ascii="宋体" w:hAnsi="宋体"/>
                <w:sz w:val="18"/>
                <w:szCs w:val="18"/>
              </w:rPr>
            </w:pPr>
            <w:r>
              <w:rPr>
                <w:rFonts w:ascii="宋体" w:hAnsi="宋体" w:hint="eastAsia"/>
                <w:sz w:val="18"/>
                <w:szCs w:val="18"/>
              </w:rPr>
              <w:t>X＜10</w:t>
            </w:r>
          </w:p>
        </w:tc>
      </w:tr>
    </w:tbl>
    <w:p w:rsidR="0097492E" w:rsidRDefault="0097492E">
      <w:pPr>
        <w:pStyle w:val="993"/>
        <w:adjustRightInd w:val="0"/>
        <w:snapToGrid w:val="0"/>
        <w:jc w:val="center"/>
        <w:rPr>
          <w:rFonts w:ascii="宋体" w:eastAsia="宋体" w:hAnsi="宋体"/>
          <w:b/>
          <w:sz w:val="30"/>
          <w:szCs w:val="30"/>
        </w:rPr>
      </w:pPr>
    </w:p>
    <w:p w:rsidR="00A72EAF" w:rsidRDefault="00A72EAF">
      <w:pPr>
        <w:widowControl/>
        <w:jc w:val="left"/>
        <w:rPr>
          <w:rFonts w:ascii="宋体" w:eastAsia="宋体" w:hAnsi="宋体" w:cs="Times New Roman"/>
          <w:b/>
          <w:sz w:val="30"/>
          <w:szCs w:val="30"/>
        </w:rPr>
      </w:pPr>
      <w:r>
        <w:rPr>
          <w:rFonts w:ascii="宋体" w:eastAsia="宋体" w:hAnsi="宋体"/>
          <w:b/>
          <w:sz w:val="30"/>
          <w:szCs w:val="30"/>
        </w:rPr>
        <w:br w:type="page"/>
      </w:r>
    </w:p>
    <w:p w:rsidR="0097492E" w:rsidRDefault="0032083A">
      <w:pPr>
        <w:pStyle w:val="993"/>
        <w:adjustRightInd w:val="0"/>
        <w:snapToGrid w:val="0"/>
        <w:jc w:val="center"/>
        <w:rPr>
          <w:rFonts w:ascii="宋体" w:eastAsia="宋体" w:hAnsi="宋体"/>
          <w:b/>
          <w:sz w:val="30"/>
          <w:szCs w:val="30"/>
        </w:rPr>
      </w:pPr>
      <w:r>
        <w:rPr>
          <w:rFonts w:ascii="宋体" w:eastAsia="宋体" w:hAnsi="宋体" w:hint="eastAsia"/>
          <w:b/>
          <w:sz w:val="30"/>
          <w:szCs w:val="30"/>
        </w:rPr>
        <w:lastRenderedPageBreak/>
        <w:t>金融业企业划型标准</w:t>
      </w:r>
    </w:p>
    <w:tbl>
      <w:tblPr>
        <w:tblW w:w="9270" w:type="dxa"/>
        <w:tblCellSpacing w:w="0" w:type="dxa"/>
        <w:tblInd w:w="15" w:type="dxa"/>
        <w:tblBorders>
          <w:top w:val="single" w:sz="4" w:space="0" w:color="auto"/>
          <w:insideH w:val="single" w:sz="4" w:space="0" w:color="auto"/>
        </w:tblBorders>
        <w:tblLayout w:type="fixed"/>
        <w:tblCellMar>
          <w:left w:w="0" w:type="dxa"/>
          <w:right w:w="0" w:type="dxa"/>
        </w:tblCellMar>
        <w:tblLook w:val="04A0"/>
      </w:tblPr>
      <w:tblGrid>
        <w:gridCol w:w="1253"/>
        <w:gridCol w:w="143"/>
        <w:gridCol w:w="1818"/>
        <w:gridCol w:w="1820"/>
        <w:gridCol w:w="985"/>
        <w:gridCol w:w="3251"/>
      </w:tblGrid>
      <w:tr w:rsidR="0097492E">
        <w:trPr>
          <w:trHeight w:val="270"/>
          <w:tblCellSpacing w:w="0" w:type="dxa"/>
        </w:trPr>
        <w:tc>
          <w:tcPr>
            <w:tcW w:w="3214" w:type="dxa"/>
            <w:gridSpan w:val="3"/>
            <w:tcBorders>
              <w:right w:val="single" w:sz="4" w:space="0" w:color="auto"/>
            </w:tcBorders>
            <w:tcMar>
              <w:top w:w="15" w:type="dxa"/>
              <w:left w:w="15" w:type="dxa"/>
              <w:bottom w:w="0" w:type="dxa"/>
              <w:right w:w="15" w:type="dxa"/>
            </w:tcMar>
            <w:vAlign w:val="center"/>
          </w:tcPr>
          <w:p w:rsidR="0097492E" w:rsidRDefault="0032083A">
            <w:pPr>
              <w:adjustRightInd w:val="0"/>
              <w:snapToGrid w:val="0"/>
              <w:ind w:leftChars="407" w:left="855"/>
              <w:jc w:val="center"/>
              <w:textAlignment w:val="center"/>
              <w:rPr>
                <w:rFonts w:ascii="宋体" w:hAnsi="宋体" w:cs="宋体"/>
                <w:b/>
                <w:bCs/>
                <w:sz w:val="18"/>
                <w:szCs w:val="18"/>
              </w:rPr>
            </w:pPr>
            <w:r>
              <w:rPr>
                <w:rFonts w:ascii="宋体" w:hAnsi="宋体" w:cs="宋体" w:hint="eastAsia"/>
                <w:b/>
                <w:bCs/>
                <w:sz w:val="18"/>
                <w:szCs w:val="18"/>
              </w:rPr>
              <w:t>行业</w:t>
            </w:r>
          </w:p>
        </w:tc>
        <w:tc>
          <w:tcPr>
            <w:tcW w:w="1820"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jc w:val="center"/>
              <w:textAlignment w:val="center"/>
              <w:rPr>
                <w:rFonts w:ascii="宋体" w:hAnsi="宋体" w:cs="宋体"/>
                <w:b/>
                <w:bCs/>
                <w:sz w:val="18"/>
                <w:szCs w:val="18"/>
              </w:rPr>
            </w:pPr>
            <w:r>
              <w:rPr>
                <w:rFonts w:ascii="宋体" w:hAnsi="宋体" w:cs="宋体" w:hint="eastAsia"/>
                <w:b/>
                <w:bCs/>
                <w:sz w:val="18"/>
                <w:szCs w:val="18"/>
              </w:rPr>
              <w:t>类别</w:t>
            </w: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jc w:val="center"/>
              <w:textAlignment w:val="center"/>
              <w:rPr>
                <w:rFonts w:ascii="宋体" w:hAnsi="宋体" w:cs="宋体"/>
                <w:b/>
                <w:bCs/>
                <w:sz w:val="18"/>
                <w:szCs w:val="18"/>
              </w:rPr>
            </w:pPr>
            <w:r>
              <w:rPr>
                <w:rFonts w:ascii="宋体" w:hAnsi="宋体" w:cs="宋体" w:hint="eastAsia"/>
                <w:b/>
                <w:bCs/>
                <w:sz w:val="18"/>
                <w:szCs w:val="18"/>
              </w:rPr>
              <w:t>类型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jc w:val="center"/>
              <w:textAlignment w:val="center"/>
              <w:rPr>
                <w:rFonts w:ascii="宋体" w:hAnsi="宋体" w:cs="宋体"/>
                <w:b/>
                <w:bCs/>
                <w:sz w:val="18"/>
                <w:szCs w:val="18"/>
              </w:rPr>
            </w:pPr>
            <w:r>
              <w:rPr>
                <w:rFonts w:ascii="宋体" w:hAnsi="宋体" w:cs="宋体" w:hint="eastAsia"/>
                <w:b/>
                <w:bCs/>
                <w:sz w:val="18"/>
                <w:szCs w:val="18"/>
              </w:rPr>
              <w:t>资产总额</w:t>
            </w:r>
          </w:p>
        </w:tc>
      </w:tr>
      <w:tr w:rsidR="0097492E">
        <w:trPr>
          <w:trHeight w:val="402"/>
          <w:tblCellSpacing w:w="0" w:type="dxa"/>
        </w:trPr>
        <w:tc>
          <w:tcPr>
            <w:tcW w:w="1396" w:type="dxa"/>
            <w:gridSpan w:val="2"/>
            <w:vMerge w:val="restart"/>
            <w:tcBorders>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货币金融服务</w:t>
            </w:r>
          </w:p>
        </w:tc>
        <w:tc>
          <w:tcPr>
            <w:tcW w:w="1818" w:type="dxa"/>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货币银行服务</w:t>
            </w:r>
          </w:p>
        </w:tc>
        <w:tc>
          <w:tcPr>
            <w:tcW w:w="1820" w:type="dxa"/>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银行业存款类金融机构</w:t>
            </w: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中型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5000亿元（含）至40000亿元</w:t>
            </w:r>
          </w:p>
        </w:tc>
      </w:tr>
      <w:tr w:rsidR="0097492E">
        <w:trPr>
          <w:trHeight w:val="350"/>
          <w:tblCellSpacing w:w="0" w:type="dxa"/>
        </w:trPr>
        <w:tc>
          <w:tcPr>
            <w:tcW w:w="1396" w:type="dxa"/>
            <w:gridSpan w:val="2"/>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18"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小型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50亿元（含）至5000亿元</w:t>
            </w:r>
          </w:p>
        </w:tc>
      </w:tr>
      <w:tr w:rsidR="0097492E">
        <w:trPr>
          <w:trHeight w:val="333"/>
          <w:tblCellSpacing w:w="0" w:type="dxa"/>
        </w:trPr>
        <w:tc>
          <w:tcPr>
            <w:tcW w:w="1396" w:type="dxa"/>
            <w:gridSpan w:val="2"/>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18"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微型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50亿元以下</w:t>
            </w:r>
          </w:p>
        </w:tc>
      </w:tr>
      <w:tr w:rsidR="0097492E">
        <w:trPr>
          <w:trHeight w:val="380"/>
          <w:tblCellSpacing w:w="0" w:type="dxa"/>
        </w:trPr>
        <w:tc>
          <w:tcPr>
            <w:tcW w:w="1396" w:type="dxa"/>
            <w:gridSpan w:val="2"/>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18" w:type="dxa"/>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非货币银行服务</w:t>
            </w:r>
          </w:p>
        </w:tc>
        <w:tc>
          <w:tcPr>
            <w:tcW w:w="1820" w:type="dxa"/>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银行业非存款类金融机构</w:t>
            </w: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中型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200亿元（含）至1000亿元</w:t>
            </w:r>
          </w:p>
        </w:tc>
      </w:tr>
      <w:tr w:rsidR="0097492E">
        <w:trPr>
          <w:trHeight w:val="362"/>
          <w:tblCellSpacing w:w="0" w:type="dxa"/>
        </w:trPr>
        <w:tc>
          <w:tcPr>
            <w:tcW w:w="1396" w:type="dxa"/>
            <w:gridSpan w:val="2"/>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18"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小型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50亿元（含）200亿元</w:t>
            </w:r>
          </w:p>
        </w:tc>
      </w:tr>
      <w:tr w:rsidR="0097492E">
        <w:trPr>
          <w:trHeight w:val="371"/>
          <w:tblCellSpacing w:w="0" w:type="dxa"/>
        </w:trPr>
        <w:tc>
          <w:tcPr>
            <w:tcW w:w="1396" w:type="dxa"/>
            <w:gridSpan w:val="2"/>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18"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微型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50亿元以下</w:t>
            </w:r>
          </w:p>
        </w:tc>
      </w:tr>
      <w:tr w:rsidR="0097492E">
        <w:trPr>
          <w:trHeight w:val="359"/>
          <w:tblCellSpacing w:w="0" w:type="dxa"/>
        </w:trPr>
        <w:tc>
          <w:tcPr>
            <w:tcW w:w="1396" w:type="dxa"/>
            <w:gridSpan w:val="2"/>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18"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贷款公司、小额贷款公司及典当行</w:t>
            </w: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中型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200亿元（含）至1000亿元</w:t>
            </w:r>
          </w:p>
        </w:tc>
      </w:tr>
      <w:tr w:rsidR="0097492E">
        <w:trPr>
          <w:trHeight w:val="338"/>
          <w:tblCellSpacing w:w="0" w:type="dxa"/>
        </w:trPr>
        <w:tc>
          <w:tcPr>
            <w:tcW w:w="1396" w:type="dxa"/>
            <w:gridSpan w:val="2"/>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18"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小型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50亿元（含）至200亿元</w:t>
            </w:r>
          </w:p>
        </w:tc>
      </w:tr>
      <w:tr w:rsidR="0097492E">
        <w:trPr>
          <w:trHeight w:val="340"/>
          <w:tblCellSpacing w:w="0" w:type="dxa"/>
        </w:trPr>
        <w:tc>
          <w:tcPr>
            <w:tcW w:w="1396" w:type="dxa"/>
            <w:gridSpan w:val="2"/>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18"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微型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50亿元以下</w:t>
            </w:r>
          </w:p>
        </w:tc>
      </w:tr>
      <w:tr w:rsidR="0097492E">
        <w:trPr>
          <w:trHeight w:val="325"/>
          <w:tblCellSpacing w:w="0" w:type="dxa"/>
        </w:trPr>
        <w:tc>
          <w:tcPr>
            <w:tcW w:w="3214" w:type="dxa"/>
            <w:gridSpan w:val="3"/>
            <w:vMerge w:val="restart"/>
            <w:tcBorders>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资本市场服务</w:t>
            </w:r>
          </w:p>
        </w:tc>
        <w:tc>
          <w:tcPr>
            <w:tcW w:w="1820" w:type="dxa"/>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证券</w:t>
            </w:r>
            <w:proofErr w:type="gramStart"/>
            <w:r>
              <w:rPr>
                <w:rFonts w:ascii="宋体" w:hAnsi="宋体" w:cs="宋体" w:hint="eastAsia"/>
                <w:sz w:val="18"/>
                <w:szCs w:val="18"/>
              </w:rPr>
              <w:t>业金融</w:t>
            </w:r>
            <w:proofErr w:type="gramEnd"/>
            <w:r>
              <w:rPr>
                <w:rFonts w:ascii="宋体" w:hAnsi="宋体" w:cs="宋体" w:hint="eastAsia"/>
                <w:sz w:val="18"/>
                <w:szCs w:val="18"/>
              </w:rPr>
              <w:t>机构</w:t>
            </w: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中型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100亿元（含）至1000亿元</w:t>
            </w:r>
          </w:p>
        </w:tc>
      </w:tr>
      <w:tr w:rsidR="0097492E">
        <w:trPr>
          <w:trHeight w:val="356"/>
          <w:tblCellSpacing w:w="0" w:type="dxa"/>
        </w:trPr>
        <w:tc>
          <w:tcPr>
            <w:tcW w:w="3214" w:type="dxa"/>
            <w:gridSpan w:val="3"/>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小型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10亿元（含）100亿元</w:t>
            </w:r>
          </w:p>
        </w:tc>
      </w:tr>
      <w:tr w:rsidR="0097492E">
        <w:trPr>
          <w:trHeight w:val="350"/>
          <w:tblCellSpacing w:w="0" w:type="dxa"/>
        </w:trPr>
        <w:tc>
          <w:tcPr>
            <w:tcW w:w="3214" w:type="dxa"/>
            <w:gridSpan w:val="3"/>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微型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10亿元以下</w:t>
            </w:r>
          </w:p>
        </w:tc>
      </w:tr>
      <w:tr w:rsidR="0097492E">
        <w:trPr>
          <w:trHeight w:val="403"/>
          <w:tblCellSpacing w:w="0" w:type="dxa"/>
        </w:trPr>
        <w:tc>
          <w:tcPr>
            <w:tcW w:w="3214" w:type="dxa"/>
            <w:gridSpan w:val="3"/>
            <w:vMerge w:val="restart"/>
            <w:tcBorders>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保险业</w:t>
            </w:r>
          </w:p>
        </w:tc>
        <w:tc>
          <w:tcPr>
            <w:tcW w:w="1820" w:type="dxa"/>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保险业金融机构</w:t>
            </w: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中型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400亿元（含）至5000亿元</w:t>
            </w:r>
          </w:p>
        </w:tc>
      </w:tr>
      <w:tr w:rsidR="0097492E">
        <w:trPr>
          <w:trHeight w:val="380"/>
          <w:tblCellSpacing w:w="0" w:type="dxa"/>
        </w:trPr>
        <w:tc>
          <w:tcPr>
            <w:tcW w:w="3214" w:type="dxa"/>
            <w:gridSpan w:val="3"/>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小型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20亿元（含）至400亿元</w:t>
            </w:r>
          </w:p>
        </w:tc>
      </w:tr>
      <w:tr w:rsidR="0097492E">
        <w:trPr>
          <w:trHeight w:val="351"/>
          <w:tblCellSpacing w:w="0" w:type="dxa"/>
        </w:trPr>
        <w:tc>
          <w:tcPr>
            <w:tcW w:w="3214" w:type="dxa"/>
            <w:gridSpan w:val="3"/>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微型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20亿元以下</w:t>
            </w:r>
          </w:p>
        </w:tc>
      </w:tr>
      <w:tr w:rsidR="0097492E">
        <w:trPr>
          <w:trHeight w:val="90"/>
          <w:tblCellSpacing w:w="0" w:type="dxa"/>
        </w:trPr>
        <w:tc>
          <w:tcPr>
            <w:tcW w:w="1253" w:type="dxa"/>
            <w:vMerge w:val="restart"/>
            <w:tcBorders>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其他金融业</w:t>
            </w:r>
          </w:p>
        </w:tc>
        <w:tc>
          <w:tcPr>
            <w:tcW w:w="1961" w:type="dxa"/>
            <w:gridSpan w:val="2"/>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金融信托与管理服务</w:t>
            </w:r>
          </w:p>
        </w:tc>
        <w:tc>
          <w:tcPr>
            <w:tcW w:w="1820" w:type="dxa"/>
            <w:vMerge w:val="restart"/>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信托公司</w:t>
            </w: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中型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400亿元（含）至1000亿元</w:t>
            </w:r>
          </w:p>
        </w:tc>
      </w:tr>
      <w:tr w:rsidR="0097492E">
        <w:trPr>
          <w:trHeight w:val="389"/>
          <w:tblCellSpacing w:w="0" w:type="dxa"/>
        </w:trPr>
        <w:tc>
          <w:tcPr>
            <w:tcW w:w="1253" w:type="dxa"/>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961" w:type="dxa"/>
            <w:gridSpan w:val="2"/>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小型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20亿元（含）至400亿元</w:t>
            </w:r>
          </w:p>
        </w:tc>
      </w:tr>
      <w:tr w:rsidR="0097492E">
        <w:trPr>
          <w:trHeight w:val="90"/>
          <w:tblCellSpacing w:w="0" w:type="dxa"/>
        </w:trPr>
        <w:tc>
          <w:tcPr>
            <w:tcW w:w="1253" w:type="dxa"/>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961" w:type="dxa"/>
            <w:gridSpan w:val="2"/>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left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left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微型</w:t>
            </w:r>
          </w:p>
        </w:tc>
        <w:tc>
          <w:tcPr>
            <w:tcW w:w="3251" w:type="dxa"/>
            <w:tcBorders>
              <w:lef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20亿元以下</w:t>
            </w:r>
          </w:p>
        </w:tc>
      </w:tr>
      <w:tr w:rsidR="0097492E">
        <w:trPr>
          <w:trHeight w:val="368"/>
          <w:tblCellSpacing w:w="0" w:type="dxa"/>
        </w:trPr>
        <w:tc>
          <w:tcPr>
            <w:tcW w:w="1253" w:type="dxa"/>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961" w:type="dxa"/>
            <w:gridSpan w:val="2"/>
            <w:vMerge w:val="restart"/>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控股公司服务</w:t>
            </w:r>
          </w:p>
        </w:tc>
        <w:tc>
          <w:tcPr>
            <w:tcW w:w="1820" w:type="dxa"/>
            <w:vMerge w:val="restart"/>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金融控股公司</w:t>
            </w:r>
          </w:p>
        </w:tc>
        <w:tc>
          <w:tcPr>
            <w:tcW w:w="985" w:type="dxa"/>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中型</w:t>
            </w:r>
          </w:p>
        </w:tc>
        <w:tc>
          <w:tcPr>
            <w:tcW w:w="3251" w:type="dxa"/>
            <w:tcBorders>
              <w:left w:val="single" w:sz="4" w:space="0" w:color="auto"/>
              <w:bottom w:val="single" w:sz="4" w:space="0" w:color="auto"/>
              <w:right w:val="nil"/>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5000亿元（含）至40000亿元</w:t>
            </w:r>
          </w:p>
        </w:tc>
      </w:tr>
      <w:tr w:rsidR="0097492E">
        <w:trPr>
          <w:trHeight w:val="304"/>
          <w:tblCellSpacing w:w="0" w:type="dxa"/>
        </w:trPr>
        <w:tc>
          <w:tcPr>
            <w:tcW w:w="1253" w:type="dxa"/>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961" w:type="dxa"/>
            <w:gridSpan w:val="2"/>
            <w:vMerge/>
            <w:tcBorders>
              <w:top w:val="single" w:sz="4" w:space="0" w:color="auto"/>
              <w:left w:val="single" w:sz="4" w:space="0" w:color="auto"/>
              <w:bottom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top w:val="single" w:sz="4" w:space="0" w:color="auto"/>
              <w:left w:val="single" w:sz="4" w:space="0" w:color="auto"/>
              <w:bottom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小型</w:t>
            </w:r>
          </w:p>
        </w:tc>
        <w:tc>
          <w:tcPr>
            <w:tcW w:w="3251" w:type="dxa"/>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50亿元（含）至5000亿元</w:t>
            </w:r>
          </w:p>
        </w:tc>
      </w:tr>
      <w:tr w:rsidR="0097492E">
        <w:trPr>
          <w:trHeight w:val="328"/>
          <w:tblCellSpacing w:w="0" w:type="dxa"/>
        </w:trPr>
        <w:tc>
          <w:tcPr>
            <w:tcW w:w="1253" w:type="dxa"/>
            <w:vMerge/>
            <w:tcBorders>
              <w:right w:val="single" w:sz="4" w:space="0" w:color="auto"/>
            </w:tcBorders>
            <w:vAlign w:val="center"/>
          </w:tcPr>
          <w:p w:rsidR="0097492E" w:rsidRDefault="0097492E">
            <w:pPr>
              <w:adjustRightInd w:val="0"/>
              <w:snapToGrid w:val="0"/>
              <w:rPr>
                <w:rFonts w:ascii="宋体" w:hAnsi="宋体" w:cs="宋体"/>
                <w:sz w:val="18"/>
                <w:szCs w:val="18"/>
              </w:rPr>
            </w:pPr>
          </w:p>
        </w:tc>
        <w:tc>
          <w:tcPr>
            <w:tcW w:w="1961" w:type="dxa"/>
            <w:gridSpan w:val="2"/>
            <w:vMerge/>
            <w:tcBorders>
              <w:top w:val="single" w:sz="4" w:space="0" w:color="auto"/>
              <w:left w:val="single" w:sz="4" w:space="0" w:color="auto"/>
              <w:bottom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1820" w:type="dxa"/>
            <w:vMerge/>
            <w:tcBorders>
              <w:top w:val="single" w:sz="4" w:space="0" w:color="auto"/>
              <w:left w:val="single" w:sz="4" w:space="0" w:color="auto"/>
              <w:bottom w:val="single" w:sz="4" w:space="0" w:color="auto"/>
              <w:right w:val="single" w:sz="4" w:space="0" w:color="auto"/>
            </w:tcBorders>
            <w:vAlign w:val="center"/>
          </w:tcPr>
          <w:p w:rsidR="0097492E" w:rsidRDefault="0097492E">
            <w:pPr>
              <w:adjustRightInd w:val="0"/>
              <w:snapToGrid w:val="0"/>
              <w:rPr>
                <w:rFonts w:ascii="宋体" w:hAnsi="宋体" w:cs="宋体"/>
                <w:sz w:val="18"/>
                <w:szCs w:val="18"/>
              </w:rPr>
            </w:pPr>
          </w:p>
        </w:tc>
        <w:tc>
          <w:tcPr>
            <w:tcW w:w="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微型</w:t>
            </w:r>
          </w:p>
        </w:tc>
        <w:tc>
          <w:tcPr>
            <w:tcW w:w="3251" w:type="dxa"/>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50亿元以下</w:t>
            </w:r>
          </w:p>
        </w:tc>
      </w:tr>
      <w:tr w:rsidR="0097492E">
        <w:trPr>
          <w:trHeight w:val="391"/>
          <w:tblCellSpacing w:w="0" w:type="dxa"/>
        </w:trPr>
        <w:tc>
          <w:tcPr>
            <w:tcW w:w="1253" w:type="dxa"/>
            <w:vMerge/>
            <w:tcBorders>
              <w:right w:val="single" w:sz="4" w:space="0" w:color="auto"/>
            </w:tcBorders>
          </w:tcPr>
          <w:p w:rsidR="0097492E" w:rsidRDefault="0097492E">
            <w:pPr>
              <w:adjustRightInd w:val="0"/>
              <w:snapToGrid w:val="0"/>
              <w:rPr>
                <w:rFonts w:ascii="宋体" w:hAnsi="宋体" w:cs="宋体"/>
                <w:sz w:val="18"/>
                <w:szCs w:val="18"/>
              </w:rPr>
            </w:pPr>
          </w:p>
        </w:tc>
        <w:tc>
          <w:tcPr>
            <w:tcW w:w="1961" w:type="dxa"/>
            <w:gridSpan w:val="2"/>
            <w:vMerge w:val="restart"/>
            <w:tcBorders>
              <w:top w:val="single" w:sz="4" w:space="0" w:color="auto"/>
              <w:left w:val="single" w:sz="4" w:space="0" w:color="auto"/>
              <w:bottom w:val="single" w:sz="4" w:space="0" w:color="auto"/>
              <w:right w:val="single" w:sz="4" w:space="0" w:color="auto"/>
            </w:tcBorders>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其他未包括的金融业</w:t>
            </w:r>
          </w:p>
        </w:tc>
        <w:tc>
          <w:tcPr>
            <w:tcW w:w="1820" w:type="dxa"/>
            <w:vMerge w:val="restart"/>
            <w:tcBorders>
              <w:top w:val="single" w:sz="4" w:space="0" w:color="auto"/>
              <w:left w:val="single" w:sz="4" w:space="0" w:color="auto"/>
              <w:bottom w:val="single" w:sz="4" w:space="0" w:color="auto"/>
              <w:right w:val="single" w:sz="4" w:space="0" w:color="auto"/>
            </w:tcBorders>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除贷款公司、小额贷款公司、典当行以外的其他金融机构</w:t>
            </w:r>
          </w:p>
        </w:tc>
        <w:tc>
          <w:tcPr>
            <w:tcW w:w="985" w:type="dxa"/>
            <w:tcBorders>
              <w:top w:val="single" w:sz="4" w:space="0" w:color="auto"/>
              <w:left w:val="single" w:sz="4" w:space="0" w:color="auto"/>
              <w:bottom w:val="single" w:sz="4" w:space="0" w:color="auto"/>
              <w:right w:val="single" w:sz="4" w:space="0" w:color="auto"/>
            </w:tcBorders>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中型</w:t>
            </w:r>
          </w:p>
        </w:tc>
        <w:tc>
          <w:tcPr>
            <w:tcW w:w="3251" w:type="dxa"/>
            <w:tcBorders>
              <w:top w:val="single" w:sz="4" w:space="0" w:color="auto"/>
              <w:left w:val="single" w:sz="4" w:space="0" w:color="auto"/>
              <w:bottom w:val="single" w:sz="4" w:space="0" w:color="auto"/>
              <w:right w:val="nil"/>
            </w:tcBorders>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200亿元（含）至1000亿元</w:t>
            </w:r>
          </w:p>
        </w:tc>
      </w:tr>
      <w:tr w:rsidR="0097492E">
        <w:trPr>
          <w:trHeight w:val="421"/>
          <w:tblCellSpacing w:w="0" w:type="dxa"/>
        </w:trPr>
        <w:tc>
          <w:tcPr>
            <w:tcW w:w="1253" w:type="dxa"/>
            <w:vMerge/>
            <w:tcBorders>
              <w:right w:val="single" w:sz="4" w:space="0" w:color="auto"/>
            </w:tcBorders>
          </w:tcPr>
          <w:p w:rsidR="0097492E" w:rsidRDefault="0097492E">
            <w:pPr>
              <w:adjustRightInd w:val="0"/>
              <w:snapToGrid w:val="0"/>
              <w:rPr>
                <w:rFonts w:ascii="宋体" w:hAnsi="宋体" w:cs="宋体"/>
                <w:sz w:val="18"/>
                <w:szCs w:val="18"/>
              </w:rPr>
            </w:pPr>
          </w:p>
        </w:tc>
        <w:tc>
          <w:tcPr>
            <w:tcW w:w="1961" w:type="dxa"/>
            <w:gridSpan w:val="2"/>
            <w:vMerge/>
            <w:tcBorders>
              <w:top w:val="single" w:sz="4" w:space="0" w:color="auto"/>
              <w:left w:val="single" w:sz="4" w:space="0" w:color="auto"/>
              <w:bottom w:val="single" w:sz="4" w:space="0" w:color="auto"/>
              <w:right w:val="single" w:sz="4" w:space="0" w:color="auto"/>
            </w:tcBorders>
          </w:tcPr>
          <w:p w:rsidR="0097492E" w:rsidRDefault="0097492E">
            <w:pPr>
              <w:adjustRightInd w:val="0"/>
              <w:snapToGrid w:val="0"/>
              <w:rPr>
                <w:rFonts w:ascii="宋体" w:hAnsi="宋体" w:cs="宋体"/>
                <w:sz w:val="18"/>
                <w:szCs w:val="18"/>
              </w:rPr>
            </w:pPr>
          </w:p>
        </w:tc>
        <w:tc>
          <w:tcPr>
            <w:tcW w:w="1820" w:type="dxa"/>
            <w:vMerge/>
            <w:tcBorders>
              <w:top w:val="single" w:sz="4" w:space="0" w:color="auto"/>
              <w:left w:val="single" w:sz="4" w:space="0" w:color="auto"/>
              <w:bottom w:val="single" w:sz="4" w:space="0" w:color="auto"/>
              <w:right w:val="single" w:sz="4" w:space="0" w:color="auto"/>
            </w:tcBorders>
          </w:tcPr>
          <w:p w:rsidR="0097492E" w:rsidRDefault="0097492E">
            <w:pPr>
              <w:adjustRightInd w:val="0"/>
              <w:snapToGrid w:val="0"/>
              <w:rPr>
                <w:rFonts w:ascii="宋体" w:hAnsi="宋体" w:cs="宋体"/>
                <w:sz w:val="18"/>
                <w:szCs w:val="18"/>
              </w:rPr>
            </w:pPr>
          </w:p>
        </w:tc>
        <w:tc>
          <w:tcPr>
            <w:tcW w:w="985" w:type="dxa"/>
            <w:tcBorders>
              <w:top w:val="single" w:sz="4" w:space="0" w:color="auto"/>
              <w:left w:val="single" w:sz="4" w:space="0" w:color="auto"/>
              <w:bottom w:val="single" w:sz="4" w:space="0" w:color="auto"/>
              <w:right w:val="single" w:sz="4" w:space="0" w:color="auto"/>
            </w:tcBorders>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小型</w:t>
            </w:r>
          </w:p>
        </w:tc>
        <w:tc>
          <w:tcPr>
            <w:tcW w:w="3251" w:type="dxa"/>
            <w:tcBorders>
              <w:top w:val="single" w:sz="4" w:space="0" w:color="auto"/>
              <w:left w:val="single" w:sz="4" w:space="0" w:color="auto"/>
              <w:bottom w:val="single" w:sz="4" w:space="0" w:color="auto"/>
              <w:right w:val="nil"/>
            </w:tcBorders>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50亿元（含）至200亿元</w:t>
            </w:r>
          </w:p>
        </w:tc>
      </w:tr>
      <w:tr w:rsidR="0097492E">
        <w:trPr>
          <w:trHeight w:val="398"/>
          <w:tblCellSpacing w:w="0" w:type="dxa"/>
        </w:trPr>
        <w:tc>
          <w:tcPr>
            <w:tcW w:w="1253" w:type="dxa"/>
            <w:vMerge/>
            <w:tcBorders>
              <w:right w:val="single" w:sz="4" w:space="0" w:color="auto"/>
            </w:tcBorders>
          </w:tcPr>
          <w:p w:rsidR="0097492E" w:rsidRDefault="0097492E">
            <w:pPr>
              <w:adjustRightInd w:val="0"/>
              <w:snapToGrid w:val="0"/>
              <w:rPr>
                <w:rFonts w:ascii="宋体" w:hAnsi="宋体" w:cs="宋体"/>
                <w:sz w:val="18"/>
                <w:szCs w:val="18"/>
              </w:rPr>
            </w:pPr>
          </w:p>
        </w:tc>
        <w:tc>
          <w:tcPr>
            <w:tcW w:w="1961" w:type="dxa"/>
            <w:gridSpan w:val="2"/>
            <w:vMerge/>
            <w:tcBorders>
              <w:top w:val="single" w:sz="4" w:space="0" w:color="auto"/>
              <w:left w:val="single" w:sz="4" w:space="0" w:color="auto"/>
              <w:bottom w:val="single" w:sz="4" w:space="0" w:color="auto"/>
              <w:right w:val="single" w:sz="4" w:space="0" w:color="auto"/>
            </w:tcBorders>
          </w:tcPr>
          <w:p w:rsidR="0097492E" w:rsidRDefault="0097492E">
            <w:pPr>
              <w:adjustRightInd w:val="0"/>
              <w:snapToGrid w:val="0"/>
              <w:rPr>
                <w:rFonts w:ascii="宋体" w:hAnsi="宋体" w:cs="宋体"/>
                <w:sz w:val="18"/>
                <w:szCs w:val="18"/>
              </w:rPr>
            </w:pPr>
          </w:p>
        </w:tc>
        <w:tc>
          <w:tcPr>
            <w:tcW w:w="1820" w:type="dxa"/>
            <w:vMerge/>
            <w:tcBorders>
              <w:top w:val="single" w:sz="4" w:space="0" w:color="auto"/>
              <w:left w:val="single" w:sz="4" w:space="0" w:color="auto"/>
              <w:bottom w:val="single" w:sz="4" w:space="0" w:color="auto"/>
              <w:right w:val="single" w:sz="4" w:space="0" w:color="auto"/>
            </w:tcBorders>
          </w:tcPr>
          <w:p w:rsidR="0097492E" w:rsidRDefault="0097492E">
            <w:pPr>
              <w:adjustRightInd w:val="0"/>
              <w:snapToGrid w:val="0"/>
              <w:rPr>
                <w:rFonts w:ascii="宋体" w:hAnsi="宋体" w:cs="宋体"/>
                <w:sz w:val="18"/>
                <w:szCs w:val="18"/>
              </w:rPr>
            </w:pPr>
          </w:p>
        </w:tc>
        <w:tc>
          <w:tcPr>
            <w:tcW w:w="985" w:type="dxa"/>
            <w:tcBorders>
              <w:top w:val="single" w:sz="4" w:space="0" w:color="auto"/>
              <w:left w:val="single" w:sz="4" w:space="0" w:color="auto"/>
              <w:bottom w:val="single" w:sz="4" w:space="0" w:color="auto"/>
              <w:right w:val="single" w:sz="4" w:space="0" w:color="auto"/>
            </w:tcBorders>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微型</w:t>
            </w:r>
          </w:p>
        </w:tc>
        <w:tc>
          <w:tcPr>
            <w:tcW w:w="3251" w:type="dxa"/>
            <w:tcBorders>
              <w:top w:val="single" w:sz="4" w:space="0" w:color="auto"/>
              <w:left w:val="single" w:sz="4" w:space="0" w:color="auto"/>
              <w:bottom w:val="single" w:sz="4" w:space="0" w:color="auto"/>
              <w:right w:val="nil"/>
            </w:tcBorders>
          </w:tcPr>
          <w:p w:rsidR="0097492E" w:rsidRDefault="0032083A">
            <w:pPr>
              <w:adjustRightInd w:val="0"/>
              <w:snapToGrid w:val="0"/>
              <w:textAlignment w:val="center"/>
              <w:rPr>
                <w:rFonts w:ascii="宋体" w:hAnsi="宋体" w:cs="宋体"/>
                <w:sz w:val="18"/>
                <w:szCs w:val="18"/>
              </w:rPr>
            </w:pPr>
            <w:r>
              <w:rPr>
                <w:rFonts w:ascii="宋体" w:hAnsi="宋体" w:cs="宋体" w:hint="eastAsia"/>
                <w:sz w:val="18"/>
                <w:szCs w:val="18"/>
              </w:rPr>
              <w:t>50亿元以下</w:t>
            </w:r>
          </w:p>
        </w:tc>
      </w:tr>
    </w:tbl>
    <w:p w:rsidR="0097492E" w:rsidRDefault="0032083A" w:rsidP="00A72EAF">
      <w:pPr>
        <w:pStyle w:val="993"/>
        <w:adjustRightInd w:val="0"/>
        <w:spacing w:beforeLines="50"/>
        <w:ind w:firstLineChars="200" w:firstLine="482"/>
        <w:jc w:val="left"/>
        <w:rPr>
          <w:rFonts w:ascii="楷体" w:eastAsia="楷体" w:hAnsi="楷体"/>
          <w:b/>
          <w:bCs/>
          <w:sz w:val="30"/>
          <w:szCs w:val="30"/>
        </w:rPr>
      </w:pPr>
      <w:r>
        <w:rPr>
          <w:rFonts w:ascii="仿宋" w:eastAsia="仿宋" w:hAnsi="仿宋" w:cs="仿宋" w:hint="eastAsia"/>
          <w:b/>
          <w:bCs/>
        </w:rPr>
        <w:t>注：中型金融业企业标准上限即为大型金融业企业下限。</w:t>
      </w:r>
    </w:p>
    <w:p w:rsidR="0097492E" w:rsidRDefault="0097492E">
      <w:pPr>
        <w:pStyle w:val="993"/>
        <w:adjustRightInd w:val="0"/>
        <w:snapToGrid w:val="0"/>
        <w:spacing w:after="0" w:line="600" w:lineRule="exact"/>
        <w:ind w:firstLineChars="200" w:firstLine="600"/>
        <w:rPr>
          <w:rFonts w:ascii="楷体" w:eastAsia="楷体" w:hAnsi="楷体"/>
          <w:sz w:val="30"/>
          <w:szCs w:val="30"/>
        </w:rPr>
      </w:pPr>
    </w:p>
    <w:p w:rsidR="0097492E" w:rsidRDefault="0032083A">
      <w:pPr>
        <w:pStyle w:val="993"/>
        <w:adjustRightInd w:val="0"/>
        <w:snapToGrid w:val="0"/>
        <w:spacing w:after="0" w:line="600" w:lineRule="exact"/>
        <w:ind w:firstLineChars="200" w:firstLine="600"/>
        <w:rPr>
          <w:rFonts w:ascii="楷体" w:eastAsia="楷体" w:hAnsi="楷体"/>
          <w:sz w:val="30"/>
          <w:szCs w:val="30"/>
        </w:rPr>
      </w:pPr>
      <w:r>
        <w:rPr>
          <w:rFonts w:ascii="楷体" w:eastAsia="楷体" w:hAnsi="楷体" w:hint="eastAsia"/>
          <w:sz w:val="30"/>
          <w:szCs w:val="30"/>
        </w:rPr>
        <w:t>（九）登记注册类型</w:t>
      </w:r>
    </w:p>
    <w:p w:rsidR="0097492E" w:rsidRDefault="0032083A">
      <w:pPr>
        <w:pStyle w:val="993"/>
        <w:adjustRightInd w:val="0"/>
        <w:snapToGrid w:val="0"/>
        <w:spacing w:after="0" w:line="600" w:lineRule="exact"/>
        <w:ind w:firstLineChars="200" w:firstLine="600"/>
        <w:rPr>
          <w:rFonts w:ascii="仿宋" w:eastAsia="仿宋" w:hAnsi="仿宋" w:cs="仿宋" w:hint="eastAsia"/>
          <w:sz w:val="30"/>
          <w:szCs w:val="30"/>
        </w:rPr>
      </w:pPr>
      <w:r>
        <w:rPr>
          <w:rFonts w:ascii="仿宋" w:eastAsia="仿宋" w:hAnsi="仿宋" w:cs="仿宋" w:hint="eastAsia"/>
          <w:sz w:val="30"/>
          <w:szCs w:val="30"/>
        </w:rPr>
        <w:t>是指企业或生产经营性活动单位的登记注册类型，按其在市场监督管理部门登记注册的类型填写。根据国家统计局、原国家工商行政管理局《关于划分企业登记注册类型的规定》（国统字</w:t>
      </w:r>
      <w:r>
        <w:rPr>
          <w:rFonts w:ascii="仿宋" w:eastAsia="仿宋" w:hAnsi="仿宋" w:cs="仿宋" w:hint="eastAsia"/>
          <w:sz w:val="30"/>
          <w:szCs w:val="30"/>
        </w:rPr>
        <w:lastRenderedPageBreak/>
        <w:t>〔1998〕200号），企业登记注册的类型分为以下几种：</w:t>
      </w:r>
    </w:p>
    <w:p w:rsidR="005633B9" w:rsidRDefault="005633B9">
      <w:pPr>
        <w:pStyle w:val="993"/>
        <w:adjustRightInd w:val="0"/>
        <w:snapToGrid w:val="0"/>
        <w:spacing w:after="0" w:line="600" w:lineRule="exact"/>
        <w:ind w:firstLineChars="200" w:firstLine="600"/>
        <w:rPr>
          <w:rFonts w:ascii="仿宋" w:eastAsia="仿宋" w:hAnsi="仿宋" w:cs="仿宋"/>
          <w:sz w:val="30"/>
          <w:szCs w:val="30"/>
        </w:rPr>
      </w:pPr>
    </w:p>
    <w:tbl>
      <w:tblPr>
        <w:tblW w:w="8289" w:type="dxa"/>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1956"/>
        <w:gridCol w:w="6226"/>
        <w:gridCol w:w="107"/>
      </w:tblGrid>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黑体"/>
                <w:kern w:val="0"/>
                <w:sz w:val="21"/>
                <w:szCs w:val="18"/>
              </w:rPr>
            </w:pPr>
            <w:r>
              <w:rPr>
                <w:rFonts w:ascii="Times New Roman" w:eastAsia="黑体" w:hint="eastAsia"/>
                <w:kern w:val="0"/>
                <w:sz w:val="21"/>
                <w:szCs w:val="18"/>
              </w:rPr>
              <w:t>（小类）</w:t>
            </w:r>
            <w:r>
              <w:rPr>
                <w:rFonts w:ascii="Times New Roman" w:eastAsia="黑体"/>
                <w:kern w:val="0"/>
                <w:sz w:val="21"/>
                <w:szCs w:val="18"/>
              </w:rPr>
              <w:t>代码</w:t>
            </w:r>
          </w:p>
        </w:tc>
        <w:tc>
          <w:tcPr>
            <w:tcW w:w="6309" w:type="dxa"/>
            <w:vAlign w:val="center"/>
          </w:tcPr>
          <w:p w:rsidR="0097492E" w:rsidRDefault="0032083A">
            <w:pPr>
              <w:pStyle w:val="993"/>
              <w:widowControl/>
              <w:snapToGrid w:val="0"/>
              <w:spacing w:after="0" w:line="240" w:lineRule="auto"/>
              <w:ind w:left="57" w:right="57"/>
              <w:rPr>
                <w:rFonts w:ascii="Times New Roman" w:eastAsia="黑体"/>
                <w:kern w:val="0"/>
                <w:sz w:val="21"/>
                <w:szCs w:val="18"/>
              </w:rPr>
            </w:pPr>
            <w:r>
              <w:rPr>
                <w:rFonts w:ascii="Times New Roman" w:eastAsia="黑体"/>
                <w:kern w:val="0"/>
                <w:sz w:val="21"/>
                <w:szCs w:val="18"/>
              </w:rPr>
              <w:t>企业登记注册类型</w:t>
            </w:r>
          </w:p>
        </w:tc>
      </w:tr>
      <w:tr w:rsidR="0097492E">
        <w:trPr>
          <w:gridAfter w:val="1"/>
          <w:wAfter w:w="108" w:type="dxa"/>
          <w:trHeight w:val="308"/>
          <w:jc w:val="center"/>
        </w:trPr>
        <w:tc>
          <w:tcPr>
            <w:tcW w:w="8289" w:type="dxa"/>
            <w:gridSpan w:val="2"/>
            <w:vAlign w:val="center"/>
          </w:tcPr>
          <w:p w:rsidR="0097492E" w:rsidRDefault="0032083A">
            <w:pPr>
              <w:pStyle w:val="993"/>
              <w:widowControl/>
              <w:snapToGrid w:val="0"/>
              <w:spacing w:after="0" w:line="240" w:lineRule="auto"/>
              <w:ind w:left="57" w:right="57"/>
              <w:rPr>
                <w:rFonts w:ascii="Times New Roman" w:eastAsia="宋体"/>
                <w:b/>
                <w:kern w:val="0"/>
                <w:sz w:val="21"/>
                <w:szCs w:val="18"/>
              </w:rPr>
            </w:pPr>
            <w:r>
              <w:rPr>
                <w:rFonts w:ascii="Times New Roman" w:eastAsia="宋体"/>
                <w:b/>
                <w:kern w:val="0"/>
                <w:sz w:val="21"/>
                <w:szCs w:val="18"/>
              </w:rPr>
              <w:t>内资企业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110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国有企业</w:t>
            </w:r>
            <w:r>
              <w:rPr>
                <w:rFonts w:ascii="Times New Roman" w:eastAsia="宋体" w:hint="eastAsia"/>
                <w:kern w:val="0"/>
                <w:sz w:val="21"/>
                <w:szCs w:val="18"/>
              </w:rPr>
              <w:t>（不含</w:t>
            </w:r>
            <w:r>
              <w:rPr>
                <w:rFonts w:ascii="Times New Roman" w:eastAsia="宋体"/>
                <w:kern w:val="0"/>
                <w:sz w:val="21"/>
                <w:szCs w:val="18"/>
              </w:rPr>
              <w:t>国有独资公司</w:t>
            </w:r>
            <w:r>
              <w:rPr>
                <w:rFonts w:ascii="Times New Roman" w:eastAsia="宋体" w:hint="eastAsia"/>
                <w:kern w:val="0"/>
                <w:sz w:val="21"/>
                <w:szCs w:val="18"/>
              </w:rPr>
              <w:t>）</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120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集体企业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130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股份合作企业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140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联营企业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150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有限责任公司</w:t>
            </w:r>
            <w:r>
              <w:rPr>
                <w:rFonts w:ascii="Times New Roman" w:eastAsia="宋体" w:hint="eastAsia"/>
                <w:kern w:val="0"/>
                <w:sz w:val="21"/>
                <w:szCs w:val="18"/>
              </w:rPr>
              <w:t>（含</w:t>
            </w:r>
            <w:r>
              <w:rPr>
                <w:rFonts w:ascii="Times New Roman" w:eastAsia="宋体"/>
                <w:kern w:val="0"/>
                <w:sz w:val="21"/>
                <w:szCs w:val="18"/>
              </w:rPr>
              <w:t>国有独资公司</w:t>
            </w:r>
            <w:r>
              <w:rPr>
                <w:rFonts w:ascii="Times New Roman" w:eastAsia="宋体" w:hint="eastAsia"/>
                <w:kern w:val="0"/>
                <w:sz w:val="21"/>
                <w:szCs w:val="18"/>
              </w:rPr>
              <w:t>）</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160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股份有限公司</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170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私营企业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190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其他内资企业</w:t>
            </w:r>
          </w:p>
        </w:tc>
      </w:tr>
      <w:tr w:rsidR="0097492E">
        <w:trPr>
          <w:gridAfter w:val="1"/>
          <w:wAfter w:w="108" w:type="dxa"/>
          <w:trHeight w:val="308"/>
          <w:jc w:val="center"/>
        </w:trPr>
        <w:tc>
          <w:tcPr>
            <w:tcW w:w="8289" w:type="dxa"/>
            <w:gridSpan w:val="2"/>
            <w:vAlign w:val="center"/>
          </w:tcPr>
          <w:p w:rsidR="0097492E" w:rsidRDefault="0032083A">
            <w:pPr>
              <w:pStyle w:val="993"/>
              <w:widowControl/>
              <w:snapToGrid w:val="0"/>
              <w:spacing w:after="0" w:line="240" w:lineRule="auto"/>
              <w:ind w:left="57" w:right="57"/>
              <w:rPr>
                <w:rFonts w:ascii="Times New Roman" w:eastAsia="宋体"/>
                <w:b/>
                <w:kern w:val="0"/>
                <w:sz w:val="21"/>
                <w:szCs w:val="18"/>
              </w:rPr>
            </w:pPr>
            <w:r>
              <w:rPr>
                <w:rFonts w:ascii="Times New Roman" w:eastAsia="宋体"/>
                <w:b/>
                <w:kern w:val="0"/>
                <w:sz w:val="21"/>
                <w:szCs w:val="18"/>
              </w:rPr>
              <w:t>港、澳、台商投资企业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210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合资经营企业（港或澳、台资）</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220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合作经营企业（港或澳、台资）</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230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港、澳、台商独资经营企业</w:t>
            </w:r>
          </w:p>
        </w:tc>
      </w:tr>
      <w:tr w:rsidR="0097492E">
        <w:trPr>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240</w:t>
            </w:r>
          </w:p>
        </w:tc>
        <w:tc>
          <w:tcPr>
            <w:tcW w:w="6309" w:type="dxa"/>
            <w:gridSpan w:val="2"/>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港、澳、台商投资股份有限公司</w:t>
            </w:r>
          </w:p>
        </w:tc>
      </w:tr>
      <w:tr w:rsidR="0097492E">
        <w:trPr>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hint="eastAsia"/>
                <w:kern w:val="0"/>
                <w:sz w:val="21"/>
                <w:szCs w:val="18"/>
              </w:rPr>
              <w:t xml:space="preserve">290 </w:t>
            </w:r>
          </w:p>
        </w:tc>
        <w:tc>
          <w:tcPr>
            <w:tcW w:w="6309" w:type="dxa"/>
            <w:gridSpan w:val="2"/>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hint="eastAsia"/>
                <w:kern w:val="0"/>
                <w:sz w:val="21"/>
                <w:szCs w:val="18"/>
              </w:rPr>
              <w:t>其他港、澳、台商投资企业</w:t>
            </w:r>
          </w:p>
        </w:tc>
      </w:tr>
      <w:tr w:rsidR="0097492E">
        <w:trPr>
          <w:gridAfter w:val="1"/>
          <w:wAfter w:w="108" w:type="dxa"/>
          <w:trHeight w:val="308"/>
          <w:jc w:val="center"/>
        </w:trPr>
        <w:tc>
          <w:tcPr>
            <w:tcW w:w="8289" w:type="dxa"/>
            <w:gridSpan w:val="2"/>
            <w:vAlign w:val="center"/>
          </w:tcPr>
          <w:p w:rsidR="0097492E" w:rsidRDefault="0032083A">
            <w:pPr>
              <w:pStyle w:val="993"/>
              <w:widowControl/>
              <w:snapToGrid w:val="0"/>
              <w:spacing w:after="0" w:line="240" w:lineRule="auto"/>
              <w:ind w:left="57" w:right="57"/>
              <w:rPr>
                <w:rFonts w:ascii="Times New Roman" w:eastAsia="宋体"/>
                <w:b/>
                <w:kern w:val="0"/>
                <w:sz w:val="21"/>
                <w:szCs w:val="18"/>
              </w:rPr>
            </w:pPr>
            <w:r>
              <w:rPr>
                <w:rFonts w:ascii="Times New Roman" w:eastAsia="宋体"/>
                <w:b/>
                <w:kern w:val="0"/>
                <w:sz w:val="21"/>
                <w:szCs w:val="18"/>
              </w:rPr>
              <w:t>外商投资企业</w:t>
            </w:r>
          </w:p>
        </w:tc>
      </w:tr>
      <w:tr w:rsidR="0097492E">
        <w:trPr>
          <w:gridAfter w:val="1"/>
          <w:wAfter w:w="108" w:type="dxa"/>
          <w:trHeight w:val="325"/>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310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中外合资经营企业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320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中外合作经营企业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330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外资企业</w:t>
            </w:r>
          </w:p>
        </w:tc>
      </w:tr>
      <w:tr w:rsidR="0097492E">
        <w:trPr>
          <w:gridAfter w:val="1"/>
          <w:wAfter w:w="108" w:type="dxa"/>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340</w:t>
            </w:r>
          </w:p>
        </w:tc>
        <w:tc>
          <w:tcPr>
            <w:tcW w:w="6309"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kern w:val="0"/>
                <w:sz w:val="21"/>
                <w:szCs w:val="18"/>
              </w:rPr>
              <w:t>外商投资股份有限公司</w:t>
            </w:r>
          </w:p>
        </w:tc>
      </w:tr>
      <w:tr w:rsidR="0097492E">
        <w:trPr>
          <w:trHeight w:val="308"/>
          <w:jc w:val="center"/>
        </w:trPr>
        <w:tc>
          <w:tcPr>
            <w:tcW w:w="1980" w:type="dxa"/>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hint="eastAsia"/>
                <w:kern w:val="0"/>
                <w:sz w:val="21"/>
                <w:szCs w:val="18"/>
              </w:rPr>
              <w:t xml:space="preserve">390 </w:t>
            </w:r>
          </w:p>
        </w:tc>
        <w:tc>
          <w:tcPr>
            <w:tcW w:w="6309" w:type="dxa"/>
            <w:gridSpan w:val="2"/>
            <w:vAlign w:val="center"/>
          </w:tcPr>
          <w:p w:rsidR="0097492E" w:rsidRDefault="0032083A">
            <w:pPr>
              <w:pStyle w:val="993"/>
              <w:widowControl/>
              <w:snapToGrid w:val="0"/>
              <w:spacing w:after="0" w:line="240" w:lineRule="auto"/>
              <w:ind w:left="57" w:right="57"/>
              <w:rPr>
                <w:rFonts w:ascii="Times New Roman" w:eastAsia="宋体"/>
                <w:kern w:val="0"/>
                <w:sz w:val="21"/>
                <w:szCs w:val="18"/>
              </w:rPr>
            </w:pPr>
            <w:r>
              <w:rPr>
                <w:rFonts w:ascii="Times New Roman" w:eastAsia="宋体" w:hint="eastAsia"/>
                <w:kern w:val="0"/>
                <w:sz w:val="21"/>
                <w:szCs w:val="18"/>
              </w:rPr>
              <w:t>其他外商投资企业</w:t>
            </w:r>
          </w:p>
        </w:tc>
      </w:tr>
    </w:tbl>
    <w:p w:rsidR="0097492E" w:rsidRDefault="0097492E">
      <w:pPr>
        <w:pStyle w:val="993"/>
        <w:ind w:rightChars="-634" w:right="-1331"/>
        <w:rPr>
          <w:rFonts w:ascii="Times New Roman" w:eastAsia="宋体"/>
          <w:sz w:val="18"/>
          <w:szCs w:val="28"/>
        </w:rPr>
      </w:pP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国有企业，指企业全部资产归国家所有，并按《中华人民共和国企业法人登记管理条例》规定登记注册的非公司制的经济组织。不包括有限责任公司中的国有独资公司。</w:t>
      </w: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集体企业，指企业资产归集体所有，并按《中华人民共和国企业法人登记管理条例》规定登记注册的经济组织。</w:t>
      </w: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股份合作企业，指以合作制为基础，由企业职工共同出资入股，吸收一定比例的社会资产投资组建，实行自主经营，自负盈亏，共同劳动，民主管理，按劳分配与按</w:t>
      </w:r>
      <w:proofErr w:type="gramStart"/>
      <w:r>
        <w:rPr>
          <w:rFonts w:ascii="仿宋" w:eastAsia="仿宋" w:hAnsi="仿宋" w:cs="仿宋" w:hint="eastAsia"/>
          <w:sz w:val="30"/>
          <w:szCs w:val="30"/>
        </w:rPr>
        <w:t>股分</w:t>
      </w:r>
      <w:proofErr w:type="gramEnd"/>
      <w:r>
        <w:rPr>
          <w:rFonts w:ascii="仿宋" w:eastAsia="仿宋" w:hAnsi="仿宋" w:cs="仿宋" w:hint="eastAsia"/>
          <w:sz w:val="30"/>
          <w:szCs w:val="30"/>
        </w:rPr>
        <w:t>红相结合的一种</w:t>
      </w:r>
      <w:r>
        <w:rPr>
          <w:rFonts w:ascii="仿宋" w:eastAsia="仿宋" w:hAnsi="仿宋" w:cs="仿宋" w:hint="eastAsia"/>
          <w:sz w:val="30"/>
          <w:szCs w:val="30"/>
        </w:rPr>
        <w:lastRenderedPageBreak/>
        <w:t>集体经济组织。</w:t>
      </w: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联营企业，指两个及两个以上相同或不同所有制性质的企业法人或事业单位法人，按自愿、平等、互利的原则，共同投资组成的经济组织。包括国有联营企业、集体联营企业、国有与集体联营企业和其他联营企业。国有联营企业,指所有联营单位均为国有。集体联营企业,指所有联营单位均为集体。国有与集体联营企业,指联营单位既有国有也有集体。其他联营企业,指上述三种联营企业之外的其他联营形式的企业。</w:t>
      </w: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有限责任公司，根据《中华人民共和国公司登记管理条例》规定登记注册，由两个以上，五十个以下的股东共同出资，每个股东以其所认缴的出资额对公司承担有限责任，公司以其全部资产对其债务承担责任的经济组织称为有限责任公司。有限责任公司分为国有独资公司以及其他有限责任公司。国有独资公司是指国家授权的投资机构或者国家授权的部门单独投资设立的有限责任公司。</w:t>
      </w: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股份有限公司，指根据《中华人民共和国公司登记管理条例》规定登记注册，其全部注册资本由等额股份构成并通过发行股票筹集资本，股东以其认购的股份对公司承担有限责任，公司以其全部资产对其债务承担责任的经济组织。</w:t>
      </w: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私营企业，指由自然人投资设立或由自然人控股，以雇佣劳动为基础的营利性经济组织称为私营企业。包括按照《公司法》、《合伙企业法》、《私营企业暂行条例》以及《个人独资企业法》规定登记注册的私营独资企业、私营有限责任公司、私营股份有</w:t>
      </w:r>
      <w:r>
        <w:rPr>
          <w:rFonts w:ascii="仿宋" w:eastAsia="仿宋" w:hAnsi="仿宋" w:cs="仿宋" w:hint="eastAsia"/>
          <w:sz w:val="30"/>
          <w:szCs w:val="30"/>
        </w:rPr>
        <w:lastRenderedPageBreak/>
        <w:t>限公司、私营合伙企业和个人独资企业。私营独资企业是指按《私营企业暂行条例》的规定，由一名自然人投资经营，以雇佣劳动为基础，投资者对企业债务承担无限责任的企业。私营有限责任公司是指按《公司法》、《私营企业暂行条例》的规定，由两个以上自然人投资或由单个自然人控股的有限责任公司。私营股份有限公司是指按《公司法》的规定，由五个以上自然人投资，或由单个自然人控股的股份有限公司。</w:t>
      </w: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其他（内资）企业，指上述企业之外的其他内资经济组织。</w:t>
      </w:r>
    </w:p>
    <w:p w:rsidR="0097492E" w:rsidRDefault="0032083A">
      <w:pPr>
        <w:pStyle w:val="993"/>
        <w:numPr>
          <w:ilvl w:val="0"/>
          <w:numId w:val="4"/>
        </w:numPr>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港、澳、台商投资企业包括：（1）合资经营企业（港或澳、台资）是指港澳台地区投资者与内地企业依照《中华人民共和国中外合资经营企业法》及有关法律的规定，按合同规定的比例投资设立、分享利润和分担风险的企业。（2）合作经营企业（港或澳、台资）是指港澳台地区投资者与内地企业依照《中华人民共和国中外合作经营企业法》及有关法律的规定，依照合作合同的约定进行投资或提供条件设立、分配利润和分担风险的企业。（3）港、澳、台商独资经营企业是指依照《中华人民共和国外资企业法》及有关法律的规定，在内地由港澳台地区投资者全额投资设立的企业。（4）港、澳、台商投资股份有限公司是指根据国家有关规定，经商务部依法批准设立，其中港、澳、台商的股本占公司注册资本的比例达25%以上的股份有限公司。</w:t>
      </w:r>
      <w:proofErr w:type="gramStart"/>
      <w:r>
        <w:rPr>
          <w:rFonts w:ascii="仿宋" w:eastAsia="仿宋" w:hAnsi="仿宋" w:cs="仿宋" w:hint="eastAsia"/>
          <w:sz w:val="30"/>
          <w:szCs w:val="30"/>
        </w:rPr>
        <w:t>凡其中</w:t>
      </w:r>
      <w:proofErr w:type="gramEnd"/>
      <w:r>
        <w:rPr>
          <w:rFonts w:ascii="仿宋" w:eastAsia="仿宋" w:hAnsi="仿宋" w:cs="仿宋" w:hint="eastAsia"/>
          <w:sz w:val="30"/>
          <w:szCs w:val="30"/>
        </w:rPr>
        <w:t>港、澳、台商的股本占公司注册资本的比例小于25%的，属于内资企业中的股份有限公司。</w:t>
      </w:r>
    </w:p>
    <w:p w:rsidR="0097492E" w:rsidRDefault="0032083A">
      <w:pPr>
        <w:pStyle w:val="993"/>
        <w:adjustRightInd w:val="0"/>
        <w:snapToGrid w:val="0"/>
        <w:spacing w:after="0" w:line="600" w:lineRule="exact"/>
        <w:ind w:firstLineChars="235" w:firstLine="705"/>
        <w:rPr>
          <w:rFonts w:ascii="仿宋" w:eastAsia="仿宋" w:hAnsi="仿宋" w:cs="仿宋"/>
          <w:sz w:val="30"/>
          <w:szCs w:val="30"/>
        </w:rPr>
      </w:pPr>
      <w:r>
        <w:rPr>
          <w:rFonts w:ascii="仿宋" w:eastAsia="仿宋" w:hAnsi="仿宋" w:cs="仿宋" w:hint="eastAsia"/>
          <w:sz w:val="30"/>
          <w:szCs w:val="30"/>
        </w:rPr>
        <w:t>外商投资企业包括：（1）中外合资经营企业是指外国企业</w:t>
      </w:r>
      <w:r>
        <w:rPr>
          <w:rFonts w:ascii="仿宋" w:eastAsia="仿宋" w:hAnsi="仿宋" w:cs="仿宋" w:hint="eastAsia"/>
          <w:sz w:val="30"/>
          <w:szCs w:val="30"/>
        </w:rPr>
        <w:lastRenderedPageBreak/>
        <w:t>或外国人与中国内地企业依照《中华人民共和国中外合资经营企业法》及有关法律的规定，按合同规定的比例投资设立、分享利润和分担风险的企业。（2）中外合作经营企业是指外国企业或外国人与中国内地企业依照《中华人民共和国中外合作经营企业法》及有关法律的规定，依照合作合同的约定进行投资或提供条件设立、分配利润和分担风险的企业。（3）外资企业是指依照《中华人民共和国外资企业法》及有关法律的规定，在中国内地由外国投资者全额投资设立的企业。（4）外商投资股份有限公司是指根据国家有关规定，经商务部依法批准设立，其中外资的股本占公司注册资本的比例达25% 以上的股份有限公司。</w:t>
      </w:r>
      <w:proofErr w:type="gramStart"/>
      <w:r>
        <w:rPr>
          <w:rFonts w:ascii="仿宋" w:eastAsia="仿宋" w:hAnsi="仿宋" w:cs="仿宋" w:hint="eastAsia"/>
          <w:sz w:val="30"/>
          <w:szCs w:val="30"/>
        </w:rPr>
        <w:t>凡其中</w:t>
      </w:r>
      <w:proofErr w:type="gramEnd"/>
      <w:r>
        <w:rPr>
          <w:rFonts w:ascii="仿宋" w:eastAsia="仿宋" w:hAnsi="仿宋" w:cs="仿宋" w:hint="eastAsia"/>
          <w:sz w:val="30"/>
          <w:szCs w:val="30"/>
        </w:rPr>
        <w:t>外资股本占公司注册资本的比例小于25%的，属于内资企业中的股份有限公司。</w:t>
      </w:r>
    </w:p>
    <w:p w:rsidR="0097492E" w:rsidRDefault="0032083A">
      <w:pPr>
        <w:pStyle w:val="993"/>
        <w:adjustRightInd w:val="0"/>
        <w:snapToGrid w:val="0"/>
        <w:spacing w:after="0" w:line="600" w:lineRule="exact"/>
        <w:ind w:firstLineChars="235" w:firstLine="708"/>
        <w:rPr>
          <w:rFonts w:ascii="仿宋" w:eastAsia="仿宋" w:hAnsi="仿宋" w:cs="仿宋"/>
          <w:sz w:val="30"/>
          <w:szCs w:val="30"/>
        </w:rPr>
      </w:pPr>
      <w:r>
        <w:rPr>
          <w:rFonts w:ascii="仿宋" w:eastAsia="仿宋" w:hAnsi="仿宋" w:cs="仿宋" w:hint="eastAsia"/>
          <w:b/>
          <w:bCs/>
          <w:sz w:val="30"/>
          <w:szCs w:val="30"/>
          <w:shd w:val="clear" w:color="auto" w:fill="FFFFFF"/>
        </w:rPr>
        <w:t>填报要求：必填，在系统中选择，</w:t>
      </w:r>
      <w:r>
        <w:rPr>
          <w:rFonts w:ascii="仿宋" w:eastAsia="仿宋" w:hAnsi="仿宋" w:cs="仿宋" w:hint="eastAsia"/>
          <w:b/>
          <w:bCs/>
          <w:sz w:val="30"/>
          <w:szCs w:val="30"/>
          <w:shd w:val="clear" w:color="auto" w:fill="FFFFFF"/>
          <w:lang w:val="zh-CN"/>
        </w:rPr>
        <w:t>填写小类代码，不可填写100、200、300</w:t>
      </w:r>
      <w:r>
        <w:rPr>
          <w:rFonts w:ascii="仿宋" w:eastAsia="仿宋" w:hAnsi="仿宋" w:cs="仿宋" w:hint="eastAsia"/>
          <w:b/>
          <w:bCs/>
          <w:sz w:val="30"/>
          <w:szCs w:val="30"/>
          <w:shd w:val="clear" w:color="auto" w:fill="FFFFFF"/>
        </w:rPr>
        <w:t>。</w:t>
      </w:r>
    </w:p>
    <w:p w:rsidR="0097492E" w:rsidRDefault="0032083A" w:rsidP="005633B9">
      <w:pPr>
        <w:pStyle w:val="993"/>
        <w:adjustRightInd w:val="0"/>
        <w:snapToGrid w:val="0"/>
        <w:spacing w:before="240" w:after="0" w:line="360" w:lineRule="auto"/>
        <w:ind w:firstLineChars="200" w:firstLine="600"/>
        <w:rPr>
          <w:rFonts w:ascii="楷体" w:eastAsia="楷体" w:hAnsi="楷体"/>
          <w:sz w:val="30"/>
          <w:szCs w:val="30"/>
        </w:rPr>
      </w:pPr>
      <w:r>
        <w:rPr>
          <w:rFonts w:ascii="楷体" w:eastAsia="楷体" w:hAnsi="楷体" w:hint="eastAsia"/>
          <w:sz w:val="30"/>
          <w:szCs w:val="30"/>
        </w:rPr>
        <w:t>（十）企业从业人员平均人数</w:t>
      </w:r>
    </w:p>
    <w:p w:rsidR="0097492E" w:rsidRDefault="0032083A" w:rsidP="005633B9">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企业从业人员是指在企业取得工资或其他形式的劳动报酬的全部人员，包括企业使用的“在岗职工”和“劳务派遣人员”和“其他从业人员”三类。从业人员不包括：（1）离开本单位仍保留劳动关系的并定期领取生活费的人员；（2）利用课余时间打工的学生及本单位实习的各类在校学生；（3）本单位因劳务外包而使用的人员，如：建筑业整建制使用的人员；（4）本单位使用的共享用工人员（由原单位统计）。</w:t>
      </w:r>
    </w:p>
    <w:p w:rsidR="0097492E" w:rsidRDefault="0032083A">
      <w:pPr>
        <w:pStyle w:val="993"/>
        <w:adjustRightInd w:val="0"/>
        <w:snapToGrid w:val="0"/>
        <w:spacing w:after="0" w:line="360" w:lineRule="auto"/>
        <w:ind w:firstLineChars="200" w:firstLine="602"/>
        <w:rPr>
          <w:rFonts w:ascii="仿宋" w:eastAsia="仿宋" w:hAnsi="仿宋" w:cs="仿宋"/>
          <w:b/>
          <w:sz w:val="30"/>
          <w:szCs w:val="30"/>
        </w:rPr>
      </w:pPr>
      <w:r>
        <w:rPr>
          <w:rFonts w:ascii="仿宋" w:eastAsia="仿宋" w:hAnsi="仿宋" w:cs="仿宋" w:hint="eastAsia"/>
          <w:b/>
          <w:bCs/>
          <w:sz w:val="30"/>
          <w:szCs w:val="30"/>
        </w:rPr>
        <w:t>填报要求：企业从业人员平均人数及其所包含的 “在岗职</w:t>
      </w:r>
      <w:r>
        <w:rPr>
          <w:rFonts w:ascii="仿宋" w:eastAsia="仿宋" w:hAnsi="仿宋" w:cs="仿宋" w:hint="eastAsia"/>
          <w:b/>
          <w:bCs/>
          <w:sz w:val="30"/>
          <w:szCs w:val="30"/>
        </w:rPr>
        <w:lastRenderedPageBreak/>
        <w:t>工”和“劳务派遣人员”2个分项，均为必填项。 “企业从业人员平均人数”和 “在岗职工”应为大于等于零的数值。“劳务派遣人员”为大于等于零的数值，企业上年全年均未使用劳务派遣人员的，填零。</w:t>
      </w:r>
    </w:p>
    <w:p w:rsidR="0097492E" w:rsidRDefault="0032083A">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其中:</w:t>
      </w:r>
    </w:p>
    <w:p w:rsidR="0097492E" w:rsidRDefault="0032083A">
      <w:pPr>
        <w:pStyle w:val="993"/>
        <w:numPr>
          <w:ilvl w:val="0"/>
          <w:numId w:val="5"/>
        </w:numPr>
        <w:adjustRightInd w:val="0"/>
        <w:snapToGrid w:val="0"/>
        <w:spacing w:after="0" w:line="360" w:lineRule="auto"/>
        <w:rPr>
          <w:rFonts w:ascii="仿宋" w:eastAsia="仿宋" w:hAnsi="仿宋" w:cs="仿宋"/>
          <w:sz w:val="30"/>
          <w:szCs w:val="30"/>
        </w:rPr>
      </w:pPr>
      <w:r>
        <w:rPr>
          <w:rFonts w:ascii="仿宋" w:eastAsia="仿宋" w:hAnsi="仿宋" w:cs="仿宋" w:hint="eastAsia"/>
          <w:b/>
          <w:bCs/>
          <w:sz w:val="30"/>
          <w:szCs w:val="30"/>
        </w:rPr>
        <w:t>在岗职工</w:t>
      </w:r>
    </w:p>
    <w:p w:rsidR="0097492E" w:rsidRDefault="0032083A">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指在本单位工作且与本单位（含所属单位）签订劳动合同，并由本单位支付各项工资和社会保险、住房公积金的人员。以“谁发工资谁统计”为基本原则统计。包括：</w:t>
      </w:r>
    </w:p>
    <w:p w:rsidR="0097492E" w:rsidRDefault="0032083A" w:rsidP="00146B9A">
      <w:pPr>
        <w:pStyle w:val="993"/>
        <w:numPr>
          <w:ilvl w:val="0"/>
          <w:numId w:val="6"/>
        </w:numPr>
        <w:tabs>
          <w:tab w:val="left" w:pos="993"/>
          <w:tab w:val="left" w:pos="1134"/>
          <w:tab w:val="left" w:pos="1418"/>
        </w:tabs>
        <w:autoSpaceDE w:val="0"/>
        <w:autoSpaceDN w:val="0"/>
        <w:adjustRightInd w:val="0"/>
        <w:snapToGrid w:val="0"/>
        <w:spacing w:after="0" w:line="360" w:lineRule="auto"/>
        <w:ind w:left="0" w:firstLineChars="236" w:firstLine="708"/>
        <w:rPr>
          <w:rFonts w:ascii="仿宋" w:eastAsia="仿宋" w:hAnsi="仿宋" w:cs="仿宋"/>
          <w:sz w:val="30"/>
          <w:szCs w:val="30"/>
        </w:rPr>
      </w:pPr>
      <w:r>
        <w:rPr>
          <w:rFonts w:ascii="仿宋" w:eastAsia="仿宋" w:hAnsi="仿宋" w:cs="仿宋" w:hint="eastAsia"/>
          <w:sz w:val="30"/>
          <w:szCs w:val="30"/>
        </w:rPr>
        <w:t>上述人员中由于学习、病伤、产假等原因暂未工作仍由本单位支付工资的人员。</w:t>
      </w:r>
    </w:p>
    <w:p w:rsidR="0097492E" w:rsidRDefault="0032083A" w:rsidP="00146B9A">
      <w:pPr>
        <w:pStyle w:val="993"/>
        <w:numPr>
          <w:ilvl w:val="0"/>
          <w:numId w:val="6"/>
        </w:numPr>
        <w:tabs>
          <w:tab w:val="left" w:pos="993"/>
          <w:tab w:val="left" w:pos="1134"/>
          <w:tab w:val="left" w:pos="1418"/>
        </w:tabs>
        <w:autoSpaceDE w:val="0"/>
        <w:autoSpaceDN w:val="0"/>
        <w:adjustRightInd w:val="0"/>
        <w:snapToGrid w:val="0"/>
        <w:spacing w:after="0" w:line="360" w:lineRule="auto"/>
        <w:ind w:left="0" w:firstLineChars="236" w:firstLine="708"/>
        <w:rPr>
          <w:rFonts w:ascii="仿宋" w:eastAsia="仿宋" w:hAnsi="仿宋" w:cs="仿宋"/>
          <w:sz w:val="30"/>
          <w:szCs w:val="30"/>
        </w:rPr>
      </w:pPr>
      <w:r>
        <w:rPr>
          <w:rFonts w:ascii="仿宋" w:eastAsia="仿宋" w:hAnsi="仿宋" w:cs="仿宋" w:hint="eastAsia"/>
          <w:sz w:val="30"/>
          <w:szCs w:val="30"/>
        </w:rPr>
        <w:t>应当签订而未签订</w:t>
      </w:r>
      <w:r>
        <w:rPr>
          <w:rFonts w:ascii="仿宋" w:eastAsia="仿宋" w:hAnsi="仿宋" w:cs="仿宋"/>
          <w:sz w:val="30"/>
          <w:szCs w:val="30"/>
        </w:rPr>
        <w:t>劳动</w:t>
      </w:r>
      <w:r>
        <w:rPr>
          <w:rFonts w:ascii="仿宋" w:eastAsia="仿宋" w:hAnsi="仿宋" w:cs="仿宋" w:hint="eastAsia"/>
          <w:sz w:val="30"/>
          <w:szCs w:val="30"/>
        </w:rPr>
        <w:t>合同人员</w:t>
      </w:r>
      <w:r>
        <w:rPr>
          <w:rFonts w:ascii="仿宋" w:eastAsia="仿宋" w:hAnsi="仿宋" w:cs="仿宋"/>
          <w:sz w:val="30"/>
          <w:szCs w:val="30"/>
        </w:rPr>
        <w:t>。</w:t>
      </w:r>
    </w:p>
    <w:p w:rsidR="0097492E" w:rsidRDefault="0032083A" w:rsidP="00146B9A">
      <w:pPr>
        <w:pStyle w:val="993"/>
        <w:numPr>
          <w:ilvl w:val="0"/>
          <w:numId w:val="6"/>
        </w:numPr>
        <w:tabs>
          <w:tab w:val="left" w:pos="993"/>
          <w:tab w:val="left" w:pos="1134"/>
          <w:tab w:val="left" w:pos="1418"/>
        </w:tabs>
        <w:autoSpaceDE w:val="0"/>
        <w:autoSpaceDN w:val="0"/>
        <w:adjustRightInd w:val="0"/>
        <w:snapToGrid w:val="0"/>
        <w:spacing w:after="0" w:line="360" w:lineRule="auto"/>
        <w:ind w:left="0" w:firstLineChars="236" w:firstLine="708"/>
        <w:rPr>
          <w:rFonts w:ascii="仿宋" w:eastAsia="仿宋" w:hAnsi="仿宋" w:cs="仿宋"/>
          <w:sz w:val="30"/>
          <w:szCs w:val="30"/>
        </w:rPr>
      </w:pPr>
      <w:r>
        <w:rPr>
          <w:rFonts w:ascii="仿宋" w:eastAsia="仿宋" w:hAnsi="仿宋" w:cs="仿宋" w:hint="eastAsia"/>
          <w:sz w:val="30"/>
          <w:szCs w:val="30"/>
        </w:rPr>
        <w:t>处于试用期的人员</w:t>
      </w:r>
      <w:r>
        <w:rPr>
          <w:rFonts w:ascii="仿宋" w:eastAsia="仿宋" w:hAnsi="仿宋" w:cs="仿宋"/>
          <w:sz w:val="30"/>
          <w:szCs w:val="30"/>
        </w:rPr>
        <w:t>。</w:t>
      </w:r>
    </w:p>
    <w:p w:rsidR="0097492E" w:rsidRDefault="0032083A" w:rsidP="00146B9A">
      <w:pPr>
        <w:pStyle w:val="993"/>
        <w:numPr>
          <w:ilvl w:val="0"/>
          <w:numId w:val="6"/>
        </w:numPr>
        <w:tabs>
          <w:tab w:val="left" w:pos="993"/>
          <w:tab w:val="left" w:pos="1134"/>
          <w:tab w:val="left" w:pos="1418"/>
        </w:tabs>
        <w:autoSpaceDE w:val="0"/>
        <w:autoSpaceDN w:val="0"/>
        <w:adjustRightInd w:val="0"/>
        <w:snapToGrid w:val="0"/>
        <w:spacing w:after="0" w:line="360" w:lineRule="auto"/>
        <w:ind w:left="0" w:firstLineChars="236" w:firstLine="708"/>
        <w:rPr>
          <w:rFonts w:ascii="仿宋" w:eastAsia="仿宋" w:hAnsi="仿宋" w:cs="仿宋"/>
          <w:sz w:val="30"/>
          <w:szCs w:val="30"/>
        </w:rPr>
      </w:pPr>
      <w:r>
        <w:rPr>
          <w:rFonts w:ascii="仿宋" w:eastAsia="仿宋" w:hAnsi="仿宋" w:cs="仿宋" w:hint="eastAsia"/>
          <w:sz w:val="30"/>
          <w:szCs w:val="30"/>
          <w:lang w:bidi="en-US"/>
        </w:rPr>
        <w:t>派往外单位工作但工资仍由本单位发放的人员，如挂职锻炼、外派工作等。</w:t>
      </w:r>
    </w:p>
    <w:p w:rsidR="0097492E" w:rsidRDefault="0032083A">
      <w:pPr>
        <w:pStyle w:val="993"/>
        <w:tabs>
          <w:tab w:val="left" w:pos="993"/>
        </w:tabs>
        <w:autoSpaceDE w:val="0"/>
        <w:autoSpaceDN w:val="0"/>
        <w:adjustRightInd w:val="0"/>
        <w:snapToGrid w:val="0"/>
        <w:spacing w:after="0" w:line="360" w:lineRule="auto"/>
        <w:ind w:firstLineChars="189" w:firstLine="569"/>
        <w:rPr>
          <w:rFonts w:ascii="仿宋" w:eastAsia="仿宋" w:hAnsi="仿宋" w:cs="仿宋"/>
          <w:b/>
          <w:bCs/>
          <w:sz w:val="30"/>
          <w:szCs w:val="30"/>
        </w:rPr>
      </w:pPr>
      <w:r>
        <w:rPr>
          <w:rFonts w:ascii="仿宋" w:eastAsia="仿宋" w:hAnsi="仿宋" w:cs="仿宋" w:hint="eastAsia"/>
          <w:b/>
          <w:bCs/>
          <w:sz w:val="30"/>
          <w:szCs w:val="30"/>
        </w:rPr>
        <w:t>特别提示：</w:t>
      </w:r>
    </w:p>
    <w:p w:rsidR="0097492E" w:rsidRDefault="0032083A">
      <w:pPr>
        <w:pStyle w:val="993"/>
        <w:tabs>
          <w:tab w:val="left" w:pos="993"/>
        </w:tabs>
        <w:autoSpaceDE w:val="0"/>
        <w:autoSpaceDN w:val="0"/>
        <w:adjustRightInd w:val="0"/>
        <w:snapToGrid w:val="0"/>
        <w:spacing w:after="0" w:line="360" w:lineRule="auto"/>
        <w:ind w:firstLineChars="189" w:firstLine="567"/>
        <w:rPr>
          <w:rFonts w:ascii="仿宋" w:eastAsia="仿宋" w:hAnsi="仿宋" w:cs="仿宋"/>
          <w:sz w:val="30"/>
          <w:szCs w:val="30"/>
        </w:rPr>
      </w:pPr>
      <w:r>
        <w:rPr>
          <w:rFonts w:ascii="仿宋" w:eastAsia="仿宋" w:hAnsi="仿宋" w:cs="仿宋" w:hint="eastAsia"/>
          <w:sz w:val="30"/>
          <w:szCs w:val="30"/>
        </w:rPr>
        <w:t>①本单位实际使用的、无论是否由本单位直接支付劳动报酬的劳务派遣人员，均应当统计在本单位“劳务派遣人员”指标中；</w:t>
      </w:r>
    </w:p>
    <w:p w:rsidR="0097492E" w:rsidRDefault="0032083A">
      <w:pPr>
        <w:pStyle w:val="993"/>
        <w:tabs>
          <w:tab w:val="left" w:pos="993"/>
        </w:tabs>
        <w:autoSpaceDE w:val="0"/>
        <w:autoSpaceDN w:val="0"/>
        <w:adjustRightInd w:val="0"/>
        <w:snapToGrid w:val="0"/>
        <w:spacing w:after="0" w:line="360" w:lineRule="auto"/>
        <w:ind w:firstLineChars="189" w:firstLine="567"/>
        <w:rPr>
          <w:rFonts w:ascii="仿宋" w:eastAsia="仿宋" w:hAnsi="仿宋" w:cs="仿宋"/>
          <w:sz w:val="30"/>
          <w:szCs w:val="30"/>
        </w:rPr>
      </w:pPr>
      <w:r>
        <w:rPr>
          <w:rFonts w:ascii="仿宋" w:eastAsia="仿宋" w:hAnsi="仿宋" w:cs="仿宋" w:hint="eastAsia"/>
          <w:sz w:val="30"/>
          <w:szCs w:val="30"/>
        </w:rPr>
        <w:t>②本单位因劳务外包而使用的人员，由承包劳务的法人单位统计为在岗职工。如承包劳务的是个体经营户或自然人，均不包括在本制度统计范围内。</w:t>
      </w:r>
    </w:p>
    <w:p w:rsidR="0097492E" w:rsidRDefault="0032083A">
      <w:pPr>
        <w:pStyle w:val="993"/>
        <w:adjustRightInd w:val="0"/>
        <w:snapToGrid w:val="0"/>
        <w:spacing w:after="0"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 xml:space="preserve"> 2.“劳务派遣人员”</w:t>
      </w:r>
    </w:p>
    <w:p w:rsidR="0097492E" w:rsidRDefault="0032083A">
      <w:pPr>
        <w:pStyle w:val="993"/>
        <w:adjustRightInd w:val="0"/>
        <w:snapToGrid w:val="0"/>
        <w:spacing w:after="0" w:line="360" w:lineRule="auto"/>
        <w:ind w:firstLineChars="200" w:firstLine="600"/>
        <w:rPr>
          <w:rFonts w:ascii="仿宋" w:eastAsia="仿宋" w:hAnsi="仿宋" w:cs="仿宋"/>
          <w:b/>
          <w:bCs/>
          <w:sz w:val="30"/>
          <w:szCs w:val="30"/>
        </w:rPr>
      </w:pPr>
      <w:r>
        <w:rPr>
          <w:rFonts w:ascii="仿宋" w:eastAsia="仿宋" w:hAnsi="仿宋" w:cs="仿宋" w:hint="eastAsia"/>
          <w:sz w:val="30"/>
          <w:szCs w:val="30"/>
        </w:rPr>
        <w:t>指与劳务派遣单位签</w:t>
      </w:r>
      <w:r>
        <w:rPr>
          <w:rFonts w:ascii="仿宋" w:eastAsia="仿宋" w:hAnsi="仿宋" w:cs="仿宋"/>
          <w:sz w:val="30"/>
          <w:szCs w:val="30"/>
        </w:rPr>
        <w:t>订</w:t>
      </w:r>
      <w:r>
        <w:rPr>
          <w:rFonts w:ascii="仿宋" w:eastAsia="仿宋" w:hAnsi="仿宋" w:cs="仿宋" w:hint="eastAsia"/>
          <w:sz w:val="30"/>
          <w:szCs w:val="30"/>
        </w:rPr>
        <w:t>劳动合同，劳务派遣单位</w:t>
      </w:r>
      <w:r>
        <w:rPr>
          <w:rFonts w:ascii="仿宋" w:eastAsia="仿宋" w:hAnsi="仿宋" w:cs="仿宋"/>
          <w:sz w:val="30"/>
          <w:szCs w:val="30"/>
        </w:rPr>
        <w:t>按照</w:t>
      </w:r>
      <w:r>
        <w:rPr>
          <w:rFonts w:ascii="仿宋" w:eastAsia="仿宋" w:hAnsi="仿宋" w:cs="仿宋" w:hint="eastAsia"/>
          <w:sz w:val="30"/>
          <w:szCs w:val="30"/>
        </w:rPr>
        <w:t>与实际用工企业签</w:t>
      </w:r>
      <w:r>
        <w:rPr>
          <w:rFonts w:ascii="仿宋" w:eastAsia="仿宋" w:hAnsi="仿宋" w:cs="仿宋"/>
          <w:sz w:val="30"/>
          <w:szCs w:val="30"/>
        </w:rPr>
        <w:t>订</w:t>
      </w:r>
      <w:r>
        <w:rPr>
          <w:rFonts w:ascii="仿宋" w:eastAsia="仿宋" w:hAnsi="仿宋" w:cs="仿宋" w:hint="eastAsia"/>
          <w:sz w:val="30"/>
          <w:szCs w:val="30"/>
        </w:rPr>
        <w:t>《劳务派遣协议》</w:t>
      </w:r>
      <w:r>
        <w:rPr>
          <w:rFonts w:ascii="仿宋" w:eastAsia="仿宋" w:hAnsi="仿宋" w:cs="仿宋"/>
          <w:sz w:val="30"/>
          <w:szCs w:val="30"/>
        </w:rPr>
        <w:t>、</w:t>
      </w:r>
      <w:r>
        <w:rPr>
          <w:rFonts w:ascii="仿宋" w:eastAsia="仿宋" w:hAnsi="仿宋" w:cs="仿宋" w:hint="eastAsia"/>
          <w:sz w:val="30"/>
          <w:szCs w:val="30"/>
        </w:rPr>
        <w:t>被劳务派遣单位派遣到实际用</w:t>
      </w:r>
      <w:r>
        <w:rPr>
          <w:rFonts w:ascii="仿宋" w:eastAsia="仿宋" w:hAnsi="仿宋" w:cs="仿宋" w:hint="eastAsia"/>
          <w:sz w:val="30"/>
          <w:szCs w:val="30"/>
        </w:rPr>
        <w:lastRenderedPageBreak/>
        <w:t>工企业</w:t>
      </w:r>
      <w:r>
        <w:rPr>
          <w:rFonts w:ascii="仿宋" w:eastAsia="仿宋" w:hAnsi="仿宋" w:cs="仿宋"/>
          <w:sz w:val="30"/>
          <w:szCs w:val="30"/>
        </w:rPr>
        <w:t>工作的</w:t>
      </w:r>
      <w:r>
        <w:rPr>
          <w:rFonts w:ascii="仿宋" w:eastAsia="仿宋" w:hAnsi="仿宋" w:cs="仿宋" w:hint="eastAsia"/>
          <w:sz w:val="30"/>
          <w:szCs w:val="30"/>
        </w:rPr>
        <w:t>人员。</w:t>
      </w:r>
      <w:r>
        <w:rPr>
          <w:rFonts w:ascii="仿宋" w:eastAsia="仿宋" w:hAnsi="仿宋" w:cs="仿宋" w:hint="eastAsia"/>
          <w:b/>
          <w:bCs/>
          <w:sz w:val="30"/>
          <w:szCs w:val="30"/>
        </w:rPr>
        <w:t>劳务派遣人员人数按照“谁用工谁统计”原则统计填报，即无论用工单位是否直接支付劳动报酬，劳务派遣人员均由实际用工单位填报，劳务派遣单位（派出单位）不填报这些人员。</w:t>
      </w:r>
    </w:p>
    <w:p w:rsidR="0097492E" w:rsidRDefault="0032083A">
      <w:pPr>
        <w:pStyle w:val="993"/>
        <w:adjustRightInd w:val="0"/>
        <w:snapToGrid w:val="0"/>
        <w:spacing w:after="0"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3.“其他从业人员”</w:t>
      </w:r>
    </w:p>
    <w:p w:rsidR="0097492E" w:rsidRDefault="0032083A">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指本企业中不能归到在岗职工、劳务派遣人员中的人员。此类人员是实际参加本企业生产或工作并从本企业取得劳动报酬的人员，包括：非全日制</w:t>
      </w:r>
      <w:r>
        <w:rPr>
          <w:rFonts w:ascii="仿宋" w:eastAsia="仿宋" w:hAnsi="仿宋" w:cs="仿宋"/>
          <w:sz w:val="30"/>
          <w:szCs w:val="30"/>
        </w:rPr>
        <w:t>用工</w:t>
      </w:r>
      <w:r>
        <w:rPr>
          <w:rFonts w:ascii="仿宋" w:eastAsia="仿宋" w:hAnsi="仿宋" w:cs="仿宋" w:hint="eastAsia"/>
          <w:sz w:val="30"/>
          <w:szCs w:val="30"/>
        </w:rPr>
        <w:t>人员、离退休</w:t>
      </w:r>
      <w:r>
        <w:rPr>
          <w:rFonts w:ascii="仿宋" w:eastAsia="仿宋" w:hAnsi="仿宋" w:cs="仿宋"/>
          <w:sz w:val="30"/>
          <w:szCs w:val="30"/>
        </w:rPr>
        <w:t>返聘</w:t>
      </w:r>
      <w:r>
        <w:rPr>
          <w:rFonts w:ascii="仿宋" w:eastAsia="仿宋" w:hAnsi="仿宋" w:cs="仿宋" w:hint="eastAsia"/>
          <w:sz w:val="30"/>
          <w:szCs w:val="30"/>
        </w:rPr>
        <w:t>人员、兼职人员等，以及本单位中工作的外籍和港澳台方人员。</w:t>
      </w:r>
    </w:p>
    <w:p w:rsidR="0097492E" w:rsidRDefault="0032083A">
      <w:pPr>
        <w:pStyle w:val="993"/>
        <w:adjustRightInd w:val="0"/>
        <w:snapToGrid w:val="0"/>
        <w:spacing w:after="0"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4.企业从业人员平均人数计算方法</w:t>
      </w:r>
    </w:p>
    <w:p w:rsidR="0097492E" w:rsidRDefault="0032083A">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与国家统计局基层年报表式《从业人员及工资总额》I 102表的填报要求一致，即：年平均人数是以12个月的平均人数相加之和除以12求得，或以4个季度的平均人数之和除以4求得。计算公式为：</w:t>
      </w:r>
    </w:p>
    <w:p w:rsidR="0097492E" w:rsidRDefault="0097492E">
      <w:pPr>
        <w:pStyle w:val="993"/>
        <w:adjustRightInd w:val="0"/>
        <w:snapToGrid w:val="0"/>
        <w:spacing w:after="0" w:line="360" w:lineRule="auto"/>
        <w:ind w:firstLineChars="200" w:firstLine="600"/>
        <w:rPr>
          <w:rFonts w:ascii="仿宋" w:eastAsia="仿宋" w:hAnsi="仿宋" w:cs="仿宋"/>
          <w:sz w:val="30"/>
          <w:szCs w:val="30"/>
        </w:rPr>
      </w:pPr>
    </w:p>
    <w:p w:rsidR="0097492E" w:rsidRDefault="0097492E">
      <w:pPr>
        <w:pStyle w:val="a0"/>
        <w:adjustRightInd w:val="0"/>
        <w:snapToGrid w:val="0"/>
        <w:spacing w:after="0" w:line="312" w:lineRule="auto"/>
        <w:ind w:firstLineChars="200" w:firstLine="600"/>
        <w:rPr>
          <w:rFonts w:ascii="宋体" w:hAnsi="宋体"/>
          <w:sz w:val="30"/>
          <w:szCs w:val="30"/>
        </w:rPr>
      </w:pPr>
      <w:r w:rsidRPr="0097492E">
        <w:rPr>
          <w:rFonts w:ascii="宋体" w:hAnsi="宋体" w:hint="eastAsia"/>
          <w:position w:val="-22"/>
          <w:sz w:val="30"/>
          <w:szCs w:val="30"/>
        </w:rPr>
        <w:object w:dxaOrig="40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28.5pt" o:ole="">
            <v:imagedata r:id="rId12" o:title=""/>
          </v:shape>
          <o:OLEObject Type="Embed" ProgID="Equation.3" ShapeID="_x0000_i1025" DrawAspect="Content" ObjectID="_1741269594" r:id="rId13"/>
        </w:object>
      </w:r>
    </w:p>
    <w:p w:rsidR="0097492E" w:rsidRDefault="0032083A">
      <w:pPr>
        <w:pStyle w:val="a7"/>
        <w:adjustRightInd w:val="0"/>
        <w:snapToGrid w:val="0"/>
        <w:spacing w:line="312" w:lineRule="auto"/>
        <w:rPr>
          <w:rFonts w:ascii="仿宋" w:eastAsia="仿宋" w:hAnsi="仿宋" w:cs="仿宋"/>
          <w:bCs/>
          <w:sz w:val="30"/>
          <w:szCs w:val="30"/>
        </w:rPr>
      </w:pPr>
      <w:r>
        <w:rPr>
          <w:rFonts w:ascii="仿宋" w:eastAsia="仿宋" w:hAnsi="仿宋" w:cs="仿宋" w:hint="eastAsia"/>
          <w:bCs/>
          <w:sz w:val="30"/>
          <w:szCs w:val="30"/>
        </w:rPr>
        <w:t>或：</w:t>
      </w:r>
    </w:p>
    <w:p w:rsidR="0097492E" w:rsidRDefault="0097492E">
      <w:pPr>
        <w:pStyle w:val="a0"/>
        <w:adjustRightInd w:val="0"/>
        <w:snapToGrid w:val="0"/>
        <w:spacing w:after="0" w:line="312" w:lineRule="auto"/>
        <w:ind w:firstLineChars="200" w:firstLine="600"/>
        <w:rPr>
          <w:rFonts w:ascii="宋体" w:hAnsi="宋体"/>
          <w:sz w:val="30"/>
          <w:szCs w:val="30"/>
        </w:rPr>
      </w:pPr>
      <w:r w:rsidRPr="0097492E">
        <w:rPr>
          <w:rFonts w:ascii="宋体" w:hAnsi="宋体" w:hint="eastAsia"/>
          <w:position w:val="-22"/>
          <w:sz w:val="30"/>
          <w:szCs w:val="30"/>
        </w:rPr>
        <w:object w:dxaOrig="4180" w:dyaOrig="580">
          <v:shape id="_x0000_i1026" type="#_x0000_t75" style="width:210pt;height:28.5pt" o:ole="">
            <v:imagedata r:id="rId14" o:title=""/>
          </v:shape>
          <o:OLEObject Type="Embed" ProgID="Equation.3" ShapeID="_x0000_i1026" DrawAspect="Content" ObjectID="_1741269595" r:id="rId15"/>
        </w:object>
      </w:r>
    </w:p>
    <w:p w:rsidR="0097492E" w:rsidRDefault="0032083A">
      <w:pPr>
        <w:pStyle w:val="993"/>
        <w:adjustRightInd w:val="0"/>
        <w:snapToGrid w:val="0"/>
        <w:spacing w:line="600" w:lineRule="exact"/>
        <w:ind w:firstLineChars="200" w:firstLine="600"/>
        <w:rPr>
          <w:rFonts w:ascii="仿宋" w:eastAsia="仿宋" w:hAnsi="仿宋" w:cs="仿宋"/>
          <w:b/>
          <w:bCs/>
          <w:color w:val="C00000"/>
          <w:sz w:val="30"/>
          <w:szCs w:val="30"/>
        </w:rPr>
      </w:pPr>
      <w:r>
        <w:rPr>
          <w:rFonts w:ascii="楷体" w:eastAsia="楷体" w:hAnsi="楷体" w:hint="eastAsia"/>
          <w:sz w:val="30"/>
          <w:szCs w:val="30"/>
        </w:rPr>
        <w:t>（十一）工作小时总数</w:t>
      </w:r>
      <w:r>
        <w:rPr>
          <w:rFonts w:ascii="宋体" w:eastAsia="宋体" w:hAnsi="宋体" w:hint="eastAsia"/>
          <w:b/>
          <w:bCs/>
          <w:sz w:val="30"/>
          <w:szCs w:val="30"/>
        </w:rPr>
        <w:t xml:space="preserve"> </w:t>
      </w:r>
      <w:r>
        <w:rPr>
          <w:rFonts w:ascii="宋体" w:eastAsia="宋体" w:hAnsi="宋体"/>
          <w:b/>
          <w:bCs/>
          <w:sz w:val="30"/>
          <w:szCs w:val="30"/>
        </w:rPr>
        <w:t xml:space="preserve">  </w:t>
      </w:r>
    </w:p>
    <w:p w:rsidR="0097492E" w:rsidRDefault="0032083A">
      <w:pPr>
        <w:pStyle w:val="993"/>
        <w:adjustRightInd w:val="0"/>
        <w:snapToGrid w:val="0"/>
        <w:spacing w:line="600" w:lineRule="exact"/>
        <w:ind w:firstLineChars="200" w:firstLine="602"/>
        <w:rPr>
          <w:rFonts w:ascii="仿宋" w:eastAsia="仿宋" w:hAnsi="仿宋" w:cs="仿宋"/>
          <w:sz w:val="30"/>
          <w:szCs w:val="30"/>
        </w:rPr>
      </w:pPr>
      <w:r>
        <w:rPr>
          <w:rFonts w:ascii="仿宋" w:eastAsia="仿宋" w:hAnsi="仿宋" w:cs="仿宋" w:hint="eastAsia"/>
          <w:b/>
          <w:bCs/>
          <w:sz w:val="30"/>
          <w:szCs w:val="30"/>
        </w:rPr>
        <w:t>仅限制造业人工成本监测试点</w:t>
      </w:r>
      <w:r>
        <w:rPr>
          <w:rFonts w:ascii="仿宋" w:eastAsia="仿宋" w:hAnsi="仿宋" w:cs="仿宋" w:hint="eastAsia"/>
          <w:sz w:val="30"/>
          <w:szCs w:val="30"/>
        </w:rPr>
        <w:t>企业填写。填写本季度本企业所有从业人员工作总小时数。</w:t>
      </w:r>
    </w:p>
    <w:p w:rsidR="0097492E" w:rsidRDefault="0032083A">
      <w:pPr>
        <w:pStyle w:val="993"/>
        <w:adjustRightInd w:val="0"/>
        <w:snapToGrid w:val="0"/>
        <w:spacing w:line="600" w:lineRule="exact"/>
        <w:ind w:firstLineChars="200" w:firstLine="602"/>
        <w:rPr>
          <w:rFonts w:ascii="仿宋" w:eastAsia="仿宋" w:hAnsi="仿宋" w:cs="仿宋"/>
          <w:b/>
          <w:bCs/>
          <w:sz w:val="30"/>
          <w:szCs w:val="30"/>
        </w:rPr>
      </w:pPr>
      <w:r>
        <w:rPr>
          <w:rFonts w:ascii="仿宋" w:eastAsia="仿宋" w:hAnsi="仿宋" w:cs="仿宋" w:hint="eastAsia"/>
          <w:b/>
          <w:bCs/>
          <w:sz w:val="30"/>
          <w:szCs w:val="30"/>
        </w:rPr>
        <w:t>填报要求：必填，大于等于零的数字，单位为小时，保留两</w:t>
      </w:r>
      <w:r>
        <w:rPr>
          <w:rFonts w:ascii="仿宋" w:eastAsia="仿宋" w:hAnsi="仿宋" w:cs="仿宋" w:hint="eastAsia"/>
          <w:b/>
          <w:bCs/>
          <w:sz w:val="30"/>
          <w:szCs w:val="30"/>
        </w:rPr>
        <w:lastRenderedPageBreak/>
        <w:t>位小数。</w:t>
      </w:r>
    </w:p>
    <w:p w:rsidR="0097492E" w:rsidRDefault="0032083A">
      <w:pPr>
        <w:pStyle w:val="af3"/>
        <w:adjustRightInd w:val="0"/>
        <w:spacing w:line="600" w:lineRule="exact"/>
        <w:ind w:firstLineChars="200" w:firstLine="600"/>
        <w:rPr>
          <w:rFonts w:ascii="仿宋" w:eastAsia="仿宋" w:hAnsi="仿宋" w:cs="仿宋"/>
          <w:sz w:val="30"/>
          <w:szCs w:val="30"/>
        </w:rPr>
      </w:pPr>
      <w:r>
        <w:rPr>
          <w:rFonts w:ascii="仿宋" w:eastAsia="仿宋" w:hAnsi="仿宋" w:cs="仿宋"/>
          <w:sz w:val="30"/>
          <w:szCs w:val="30"/>
        </w:rPr>
        <w:br w:type="page"/>
      </w:r>
    </w:p>
    <w:p w:rsidR="0097492E" w:rsidRDefault="0032083A">
      <w:pPr>
        <w:pStyle w:val="3"/>
      </w:pPr>
      <w:bookmarkStart w:id="160" w:name="_Toc1209"/>
      <w:bookmarkStart w:id="161" w:name="_Toc978"/>
      <w:bookmarkStart w:id="162" w:name="_Toc30594"/>
      <w:bookmarkStart w:id="163" w:name="_Toc93509811"/>
      <w:bookmarkStart w:id="164" w:name="_Toc14284"/>
      <w:r>
        <w:rPr>
          <w:rFonts w:hint="eastAsia"/>
        </w:rPr>
        <w:lastRenderedPageBreak/>
        <w:t>二、企业人工成本情况表相关指标</w:t>
      </w:r>
      <w:bookmarkEnd w:id="160"/>
      <w:bookmarkEnd w:id="161"/>
      <w:bookmarkEnd w:id="162"/>
      <w:bookmarkEnd w:id="163"/>
      <w:bookmarkEnd w:id="164"/>
    </w:p>
    <w:p w:rsidR="0097492E" w:rsidRDefault="0032083A">
      <w:pPr>
        <w:pStyle w:val="xl76"/>
        <w:rPr>
          <w:sz w:val="32"/>
          <w:szCs w:val="32"/>
        </w:rPr>
      </w:pPr>
      <w:r>
        <w:rPr>
          <w:rFonts w:hint="eastAsia"/>
          <w:sz w:val="32"/>
          <w:szCs w:val="32"/>
        </w:rPr>
        <w:t>企业人工成本情况</w:t>
      </w:r>
    </w:p>
    <w:p w:rsidR="0097492E" w:rsidRDefault="0032083A">
      <w:pPr>
        <w:adjustRightInd w:val="0"/>
        <w:snapToGrid w:val="0"/>
        <w:spacing w:line="240" w:lineRule="exact"/>
        <w:ind w:leftChars="2632" w:left="5527"/>
        <w:rPr>
          <w:rFonts w:ascii="宋体" w:eastAsia="宋体" w:hAnsi="宋体"/>
          <w:color w:val="000000"/>
          <w:sz w:val="18"/>
          <w:szCs w:val="18"/>
        </w:rPr>
      </w:pPr>
      <w:r>
        <w:rPr>
          <w:rFonts w:ascii="宋体" w:eastAsia="宋体" w:hAnsi="宋体" w:hint="eastAsia"/>
          <w:color w:val="000000"/>
          <w:sz w:val="18"/>
          <w:szCs w:val="18"/>
        </w:rPr>
        <w:t>表</w:t>
      </w:r>
      <w:r>
        <w:rPr>
          <w:rFonts w:ascii="宋体" w:eastAsia="宋体" w:hAnsi="宋体"/>
          <w:color w:val="000000"/>
          <w:sz w:val="18"/>
          <w:szCs w:val="18"/>
        </w:rPr>
        <w:t xml:space="preserve">    </w:t>
      </w:r>
      <w:r>
        <w:rPr>
          <w:rFonts w:ascii="宋体" w:eastAsia="宋体" w:hAnsi="宋体" w:hint="eastAsia"/>
          <w:color w:val="000000"/>
          <w:sz w:val="18"/>
          <w:szCs w:val="18"/>
        </w:rPr>
        <w:t>号：人社统</w:t>
      </w:r>
      <w:r>
        <w:rPr>
          <w:rFonts w:ascii="宋体" w:eastAsia="宋体" w:hAnsi="宋体"/>
          <w:color w:val="000000"/>
          <w:sz w:val="18"/>
          <w:szCs w:val="18"/>
        </w:rPr>
        <w:t>IR5号</w:t>
      </w:r>
    </w:p>
    <w:p w:rsidR="0097492E" w:rsidRDefault="0032083A">
      <w:pPr>
        <w:adjustRightInd w:val="0"/>
        <w:snapToGrid w:val="0"/>
        <w:spacing w:line="240" w:lineRule="exact"/>
        <w:ind w:leftChars="2632" w:left="5527"/>
        <w:rPr>
          <w:rFonts w:ascii="宋体" w:eastAsia="宋体" w:hAnsi="宋体"/>
          <w:color w:val="000000"/>
          <w:sz w:val="18"/>
          <w:szCs w:val="18"/>
        </w:rPr>
      </w:pPr>
      <w:r>
        <w:rPr>
          <w:rFonts w:ascii="宋体" w:eastAsia="宋体" w:hAnsi="宋体" w:hint="eastAsia"/>
          <w:color w:val="000000"/>
          <w:sz w:val="18"/>
          <w:szCs w:val="18"/>
        </w:rPr>
        <w:t>制定机关：人力资源和社会保障部</w:t>
      </w:r>
    </w:p>
    <w:p w:rsidR="0097492E" w:rsidRDefault="0032083A">
      <w:pPr>
        <w:tabs>
          <w:tab w:val="left" w:pos="5115"/>
        </w:tabs>
        <w:adjustRightInd w:val="0"/>
        <w:snapToGrid w:val="0"/>
        <w:spacing w:line="240" w:lineRule="exact"/>
        <w:ind w:leftChars="2632" w:left="5527"/>
        <w:rPr>
          <w:rFonts w:ascii="宋体" w:eastAsia="宋体" w:hAnsi="宋体"/>
          <w:color w:val="000000"/>
          <w:sz w:val="18"/>
          <w:szCs w:val="18"/>
        </w:rPr>
      </w:pPr>
      <w:r>
        <w:rPr>
          <w:rFonts w:ascii="宋体" w:eastAsia="宋体" w:hAnsi="宋体" w:hint="eastAsia"/>
          <w:color w:val="000000"/>
          <w:sz w:val="18"/>
          <w:szCs w:val="18"/>
        </w:rPr>
        <w:t>批准机关：国家统计局</w:t>
      </w:r>
    </w:p>
    <w:p w:rsidR="0097492E" w:rsidRDefault="0032083A">
      <w:pPr>
        <w:tabs>
          <w:tab w:val="left" w:pos="5115"/>
        </w:tabs>
        <w:adjustRightInd w:val="0"/>
        <w:snapToGrid w:val="0"/>
        <w:spacing w:line="240" w:lineRule="exact"/>
        <w:ind w:leftChars="2632" w:left="5527"/>
        <w:rPr>
          <w:rFonts w:ascii="宋体" w:eastAsia="宋体" w:hAnsi="宋体"/>
          <w:color w:val="000000"/>
          <w:sz w:val="18"/>
          <w:szCs w:val="18"/>
        </w:rPr>
      </w:pPr>
      <w:r>
        <w:rPr>
          <w:rFonts w:ascii="宋体" w:eastAsia="宋体" w:hAnsi="宋体" w:hint="eastAsia"/>
          <w:color w:val="000000"/>
          <w:sz w:val="18"/>
          <w:szCs w:val="18"/>
        </w:rPr>
        <w:t>批准文号：国统制</w:t>
      </w:r>
      <w:r>
        <w:rPr>
          <w:rFonts w:ascii="宋体" w:eastAsia="宋体" w:hAnsi="宋体" w:cs="宋体"/>
          <w:color w:val="000000"/>
          <w:sz w:val="18"/>
          <w:szCs w:val="18"/>
        </w:rPr>
        <w:t>[2022] 15</w:t>
      </w:r>
      <w:r>
        <w:rPr>
          <w:rFonts w:ascii="宋体" w:eastAsia="宋体" w:hAnsi="宋体" w:hint="eastAsia"/>
          <w:color w:val="000000"/>
          <w:sz w:val="18"/>
          <w:szCs w:val="18"/>
        </w:rPr>
        <w:t>号</w:t>
      </w:r>
    </w:p>
    <w:p w:rsidR="0097492E" w:rsidRDefault="0032083A">
      <w:pPr>
        <w:tabs>
          <w:tab w:val="left" w:pos="5115"/>
        </w:tabs>
        <w:adjustRightInd w:val="0"/>
        <w:snapToGrid w:val="0"/>
        <w:spacing w:line="240" w:lineRule="exact"/>
        <w:ind w:leftChars="2632" w:left="5527"/>
        <w:rPr>
          <w:rFonts w:ascii="宋体" w:eastAsia="宋体" w:hAnsi="宋体"/>
          <w:color w:val="000000"/>
          <w:sz w:val="18"/>
          <w:szCs w:val="18"/>
        </w:rPr>
      </w:pPr>
      <w:r>
        <w:rPr>
          <w:rFonts w:ascii="宋体" w:eastAsia="宋体" w:hAnsi="宋体" w:hint="eastAsia"/>
          <w:color w:val="000000"/>
          <w:sz w:val="18"/>
          <w:szCs w:val="18"/>
        </w:rPr>
        <w:t>有效期至：</w:t>
      </w:r>
      <w:r>
        <w:rPr>
          <w:rFonts w:ascii="宋体" w:eastAsia="宋体" w:hAnsi="宋体"/>
          <w:color w:val="000000"/>
          <w:sz w:val="18"/>
          <w:szCs w:val="18"/>
        </w:rPr>
        <w:t>2025</w:t>
      </w:r>
      <w:r>
        <w:rPr>
          <w:rFonts w:ascii="宋体" w:eastAsia="宋体" w:hAnsi="宋体" w:hint="eastAsia"/>
          <w:color w:val="000000"/>
          <w:sz w:val="18"/>
          <w:szCs w:val="18"/>
        </w:rPr>
        <w:t>年</w:t>
      </w:r>
      <w:r>
        <w:rPr>
          <w:rFonts w:ascii="宋体" w:eastAsia="宋体" w:hAnsi="宋体"/>
          <w:color w:val="000000"/>
          <w:sz w:val="18"/>
          <w:szCs w:val="18"/>
        </w:rPr>
        <w:t>1</w:t>
      </w:r>
      <w:r>
        <w:rPr>
          <w:rFonts w:ascii="宋体" w:eastAsia="宋体" w:hAnsi="宋体" w:hint="eastAsia"/>
          <w:color w:val="000000"/>
          <w:sz w:val="18"/>
          <w:szCs w:val="18"/>
        </w:rPr>
        <w:t>月</w:t>
      </w:r>
    </w:p>
    <w:p w:rsidR="0097492E" w:rsidRDefault="0097492E">
      <w:pPr>
        <w:tabs>
          <w:tab w:val="left" w:pos="5115"/>
        </w:tabs>
        <w:spacing w:line="240" w:lineRule="exact"/>
        <w:ind w:firstLineChars="200" w:firstLine="360"/>
        <w:rPr>
          <w:rFonts w:ascii="宋体" w:eastAsia="宋体" w:hAnsi="宋体"/>
          <w:color w:val="000000"/>
          <w:sz w:val="18"/>
          <w:szCs w:val="18"/>
        </w:rPr>
      </w:pPr>
    </w:p>
    <w:p w:rsidR="0097492E" w:rsidRDefault="0032083A">
      <w:pPr>
        <w:tabs>
          <w:tab w:val="left" w:pos="5115"/>
        </w:tabs>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统一社会信用代码□□□□□□□□□□□□□□□□□□</w:t>
      </w:r>
    </w:p>
    <w:p w:rsidR="0097492E" w:rsidRDefault="0032083A">
      <w:pPr>
        <w:tabs>
          <w:tab w:val="left" w:pos="5115"/>
        </w:tabs>
        <w:adjustRightInd w:val="0"/>
        <w:snapToGrid w:val="0"/>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法人单位名称：</w:t>
      </w:r>
      <w:r>
        <w:rPr>
          <w:rFonts w:ascii="宋体" w:eastAsia="宋体" w:hAnsi="宋体" w:hint="eastAsia"/>
          <w:color w:val="000000"/>
          <w:sz w:val="18"/>
          <w:szCs w:val="18"/>
          <w:u w:val="single"/>
        </w:rPr>
        <w:t xml:space="preserve">                                    </w:t>
      </w:r>
    </w:p>
    <w:p w:rsidR="0097492E" w:rsidRDefault="0032083A">
      <w:pPr>
        <w:tabs>
          <w:tab w:val="left" w:pos="5115"/>
        </w:tabs>
        <w:spacing w:line="240" w:lineRule="exact"/>
        <w:jc w:val="center"/>
        <w:rPr>
          <w:rFonts w:ascii="宋体" w:eastAsia="宋体" w:hAnsi="宋体" w:cs="宋体"/>
          <w:color w:val="000000"/>
          <w:sz w:val="22"/>
          <w:szCs w:val="22"/>
        </w:rPr>
      </w:pPr>
      <w:r>
        <w:rPr>
          <w:rFonts w:ascii="宋体" w:eastAsia="宋体" w:hAnsi="宋体" w:cs="宋体"/>
          <w:color w:val="000000"/>
          <w:sz w:val="22"/>
          <w:szCs w:val="22"/>
        </w:rPr>
        <w:t xml:space="preserve">                                                         </w:t>
      </w:r>
    </w:p>
    <w:p w:rsidR="0097492E" w:rsidRDefault="0032083A">
      <w:pPr>
        <w:tabs>
          <w:tab w:val="left" w:pos="5115"/>
        </w:tabs>
        <w:spacing w:line="240" w:lineRule="exact"/>
        <w:jc w:val="center"/>
        <w:rPr>
          <w:rFonts w:ascii="宋体" w:eastAsia="宋体" w:hAnsi="宋体"/>
          <w:color w:val="000000"/>
          <w:sz w:val="18"/>
          <w:szCs w:val="18"/>
        </w:rPr>
      </w:pPr>
      <w:r>
        <w:rPr>
          <w:rFonts w:ascii="宋体" w:eastAsia="宋体" w:hAnsi="宋体" w:cs="宋体"/>
          <w:color w:val="000000"/>
          <w:sz w:val="22"/>
          <w:szCs w:val="22"/>
        </w:rPr>
        <w:t xml:space="preserve">                                                            20   </w:t>
      </w:r>
      <w:r>
        <w:rPr>
          <w:rFonts w:ascii="宋体" w:eastAsia="宋体" w:hAnsi="宋体" w:cs="宋体" w:hint="eastAsia"/>
          <w:color w:val="000000"/>
          <w:sz w:val="22"/>
          <w:szCs w:val="22"/>
        </w:rPr>
        <w:t>年   季</w:t>
      </w:r>
    </w:p>
    <w:tbl>
      <w:tblPr>
        <w:tblW w:w="0" w:type="auto"/>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4361"/>
        <w:gridCol w:w="1276"/>
        <w:gridCol w:w="755"/>
        <w:gridCol w:w="2130"/>
      </w:tblGrid>
      <w:tr w:rsidR="0097492E">
        <w:trPr>
          <w:trHeight w:val="280"/>
          <w:jc w:val="center"/>
        </w:trPr>
        <w:tc>
          <w:tcPr>
            <w:tcW w:w="4361" w:type="dxa"/>
            <w:tcBorders>
              <w:top w:val="single" w:sz="2" w:space="0" w:color="000000"/>
              <w:right w:val="single" w:sz="2" w:space="0" w:color="000000"/>
            </w:tcBorders>
          </w:tcPr>
          <w:p w:rsidR="0097492E" w:rsidRDefault="0032083A">
            <w:pPr>
              <w:spacing w:line="240" w:lineRule="exact"/>
              <w:ind w:firstLineChars="200" w:firstLine="360"/>
              <w:jc w:val="center"/>
              <w:rPr>
                <w:rFonts w:ascii="宋体" w:eastAsia="宋体" w:hAnsi="宋体"/>
                <w:color w:val="000000"/>
                <w:sz w:val="18"/>
                <w:szCs w:val="18"/>
              </w:rPr>
            </w:pPr>
            <w:r>
              <w:rPr>
                <w:rFonts w:ascii="宋体" w:eastAsia="宋体" w:hAnsi="宋体" w:hint="eastAsia"/>
                <w:color w:val="000000"/>
                <w:sz w:val="18"/>
                <w:szCs w:val="18"/>
              </w:rPr>
              <w:t>指标名称</w:t>
            </w:r>
          </w:p>
        </w:tc>
        <w:tc>
          <w:tcPr>
            <w:tcW w:w="1276" w:type="dxa"/>
            <w:tcBorders>
              <w:top w:val="single" w:sz="2" w:space="0" w:color="000000"/>
              <w:left w:val="single" w:sz="2" w:space="0" w:color="000000"/>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hint="eastAsia"/>
                <w:color w:val="000000"/>
                <w:sz w:val="18"/>
                <w:szCs w:val="18"/>
              </w:rPr>
              <w:t>计量单位</w:t>
            </w:r>
          </w:p>
        </w:tc>
        <w:tc>
          <w:tcPr>
            <w:tcW w:w="755" w:type="dxa"/>
            <w:tcBorders>
              <w:top w:val="single" w:sz="2" w:space="0" w:color="000000"/>
              <w:left w:val="single" w:sz="2" w:space="0" w:color="000000"/>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hint="eastAsia"/>
                <w:color w:val="000000"/>
                <w:sz w:val="18"/>
                <w:szCs w:val="18"/>
              </w:rPr>
              <w:t>代码</w:t>
            </w:r>
          </w:p>
        </w:tc>
        <w:tc>
          <w:tcPr>
            <w:tcW w:w="2130" w:type="dxa"/>
            <w:tcBorders>
              <w:top w:val="single" w:sz="2" w:space="0" w:color="000000"/>
              <w:lef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hint="eastAsia"/>
                <w:color w:val="000000"/>
                <w:sz w:val="18"/>
                <w:szCs w:val="18"/>
              </w:rPr>
              <w:t>金额</w:t>
            </w:r>
          </w:p>
        </w:tc>
      </w:tr>
      <w:tr w:rsidR="0097492E">
        <w:trPr>
          <w:trHeight w:val="272"/>
          <w:jc w:val="center"/>
        </w:trPr>
        <w:tc>
          <w:tcPr>
            <w:tcW w:w="4361" w:type="dxa"/>
            <w:tcBorders>
              <w:bottom w:val="single" w:sz="4" w:space="0" w:color="000000"/>
              <w:right w:val="single" w:sz="2" w:space="0" w:color="000000"/>
            </w:tcBorders>
          </w:tcPr>
          <w:p w:rsidR="0097492E" w:rsidRDefault="0032083A">
            <w:pPr>
              <w:spacing w:line="240" w:lineRule="exact"/>
              <w:ind w:firstLineChars="200" w:firstLine="360"/>
              <w:jc w:val="center"/>
              <w:rPr>
                <w:rFonts w:ascii="宋体" w:eastAsia="宋体" w:hAnsi="宋体"/>
                <w:color w:val="000000"/>
                <w:sz w:val="18"/>
                <w:szCs w:val="18"/>
              </w:rPr>
            </w:pPr>
            <w:r>
              <w:rPr>
                <w:rFonts w:ascii="宋体" w:eastAsia="宋体" w:hAnsi="宋体" w:hint="eastAsia"/>
                <w:color w:val="000000"/>
                <w:sz w:val="18"/>
                <w:szCs w:val="18"/>
              </w:rPr>
              <w:t>甲</w:t>
            </w:r>
          </w:p>
        </w:tc>
        <w:tc>
          <w:tcPr>
            <w:tcW w:w="1276" w:type="dxa"/>
            <w:tcBorders>
              <w:left w:val="single" w:sz="2" w:space="0" w:color="000000"/>
              <w:bottom w:val="single" w:sz="4" w:space="0" w:color="000000"/>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hint="eastAsia"/>
                <w:color w:val="000000"/>
                <w:sz w:val="18"/>
                <w:szCs w:val="18"/>
              </w:rPr>
              <w:t>乙</w:t>
            </w:r>
          </w:p>
        </w:tc>
        <w:tc>
          <w:tcPr>
            <w:tcW w:w="755" w:type="dxa"/>
            <w:tcBorders>
              <w:left w:val="single" w:sz="2" w:space="0" w:color="000000"/>
              <w:bottom w:val="single" w:sz="4" w:space="0" w:color="000000"/>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hint="eastAsia"/>
                <w:color w:val="000000"/>
                <w:sz w:val="18"/>
                <w:szCs w:val="18"/>
              </w:rPr>
              <w:t>丙</w:t>
            </w:r>
          </w:p>
        </w:tc>
        <w:tc>
          <w:tcPr>
            <w:tcW w:w="2130" w:type="dxa"/>
            <w:tcBorders>
              <w:left w:val="single" w:sz="2" w:space="0" w:color="000000"/>
              <w:bottom w:val="single" w:sz="4"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hint="eastAsia"/>
                <w:color w:val="000000"/>
                <w:sz w:val="18"/>
                <w:szCs w:val="18"/>
              </w:rPr>
              <w:t>1</w:t>
            </w:r>
          </w:p>
        </w:tc>
      </w:tr>
      <w:tr w:rsidR="0097492E">
        <w:trPr>
          <w:trHeight w:val="272"/>
          <w:jc w:val="center"/>
        </w:trPr>
        <w:tc>
          <w:tcPr>
            <w:tcW w:w="4361" w:type="dxa"/>
            <w:tcBorders>
              <w:top w:val="nil"/>
              <w:bottom w:val="nil"/>
              <w:right w:val="single" w:sz="2" w:space="0" w:color="000000"/>
            </w:tcBorders>
          </w:tcPr>
          <w:p w:rsidR="0097492E" w:rsidRDefault="0032083A">
            <w:pPr>
              <w:spacing w:line="240" w:lineRule="exact"/>
              <w:ind w:firstLineChars="300" w:firstLine="540"/>
              <w:rPr>
                <w:rFonts w:ascii="宋体" w:eastAsia="宋体" w:hAnsi="宋体"/>
                <w:color w:val="000000"/>
                <w:sz w:val="18"/>
                <w:szCs w:val="18"/>
              </w:rPr>
            </w:pPr>
            <w:r>
              <w:rPr>
                <w:rFonts w:ascii="宋体" w:eastAsia="宋体" w:hAnsi="宋体" w:hint="eastAsia"/>
                <w:color w:val="000000"/>
                <w:sz w:val="18"/>
                <w:szCs w:val="18"/>
              </w:rPr>
              <w:t>销售（营业）收入</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01</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72"/>
          <w:jc w:val="center"/>
        </w:trPr>
        <w:tc>
          <w:tcPr>
            <w:tcW w:w="4361" w:type="dxa"/>
            <w:tcBorders>
              <w:top w:val="nil"/>
              <w:bottom w:val="nil"/>
              <w:right w:val="single" w:sz="2" w:space="0" w:color="000000"/>
            </w:tcBorders>
          </w:tcPr>
          <w:p w:rsidR="0097492E" w:rsidRDefault="0032083A">
            <w:pPr>
              <w:spacing w:line="240" w:lineRule="exact"/>
              <w:ind w:firstLineChars="300" w:firstLine="540"/>
              <w:rPr>
                <w:rFonts w:ascii="宋体" w:eastAsia="宋体" w:hAnsi="宋体"/>
                <w:color w:val="000000"/>
                <w:sz w:val="18"/>
                <w:szCs w:val="18"/>
              </w:rPr>
            </w:pPr>
            <w:r>
              <w:rPr>
                <w:rFonts w:ascii="宋体" w:eastAsia="宋体" w:hAnsi="宋体" w:hint="eastAsia"/>
                <w:color w:val="000000"/>
                <w:sz w:val="18"/>
                <w:szCs w:val="18"/>
              </w:rPr>
              <w:t>利润总额</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02</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tcPr>
          <w:p w:rsidR="0097492E" w:rsidRDefault="0032083A">
            <w:pPr>
              <w:spacing w:line="240" w:lineRule="exact"/>
              <w:ind w:firstLineChars="300" w:firstLine="540"/>
              <w:rPr>
                <w:rFonts w:ascii="宋体" w:eastAsia="宋体" w:hAnsi="宋体"/>
                <w:color w:val="000000"/>
                <w:sz w:val="18"/>
                <w:szCs w:val="18"/>
              </w:rPr>
            </w:pPr>
            <w:r>
              <w:rPr>
                <w:rFonts w:ascii="宋体" w:eastAsia="宋体" w:hAnsi="宋体" w:hint="eastAsia"/>
                <w:color w:val="000000"/>
                <w:sz w:val="18"/>
                <w:szCs w:val="18"/>
              </w:rPr>
              <w:t>固定资产折旧</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03</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tcPr>
          <w:p w:rsidR="0097492E" w:rsidRDefault="0032083A">
            <w:pPr>
              <w:spacing w:line="240" w:lineRule="exact"/>
              <w:ind w:firstLineChars="300" w:firstLine="540"/>
              <w:rPr>
                <w:rFonts w:ascii="宋体" w:eastAsia="宋体" w:hAnsi="宋体"/>
                <w:color w:val="000000"/>
                <w:sz w:val="18"/>
                <w:szCs w:val="18"/>
              </w:rPr>
            </w:pPr>
            <w:r>
              <w:rPr>
                <w:rFonts w:ascii="宋体" w:eastAsia="宋体" w:hAnsi="宋体" w:hint="eastAsia"/>
                <w:color w:val="000000"/>
                <w:sz w:val="18"/>
                <w:szCs w:val="18"/>
              </w:rPr>
              <w:t>主营业务税金及附加</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04</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tcPr>
          <w:p w:rsidR="0097492E" w:rsidRDefault="0032083A">
            <w:pPr>
              <w:spacing w:line="240" w:lineRule="exact"/>
              <w:ind w:firstLineChars="300" w:firstLine="540"/>
              <w:rPr>
                <w:rFonts w:ascii="宋体" w:eastAsia="宋体" w:hAnsi="宋体"/>
                <w:color w:val="000000"/>
                <w:sz w:val="18"/>
                <w:szCs w:val="18"/>
              </w:rPr>
            </w:pPr>
            <w:r>
              <w:rPr>
                <w:rFonts w:ascii="宋体" w:eastAsia="宋体" w:hAnsi="宋体" w:hint="eastAsia"/>
                <w:color w:val="000000"/>
                <w:sz w:val="18"/>
                <w:szCs w:val="18"/>
              </w:rPr>
              <w:t>成本费用总额</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05</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72"/>
          <w:jc w:val="center"/>
        </w:trPr>
        <w:tc>
          <w:tcPr>
            <w:tcW w:w="4361" w:type="dxa"/>
            <w:tcBorders>
              <w:top w:val="nil"/>
              <w:bottom w:val="nil"/>
              <w:right w:val="single" w:sz="2" w:space="0" w:color="000000"/>
            </w:tcBorders>
          </w:tcPr>
          <w:p w:rsidR="0097492E" w:rsidRDefault="0032083A">
            <w:pPr>
              <w:spacing w:line="240" w:lineRule="exact"/>
              <w:ind w:firstLineChars="300" w:firstLine="540"/>
              <w:rPr>
                <w:rFonts w:ascii="宋体" w:eastAsia="宋体" w:hAnsi="宋体"/>
                <w:color w:val="000000"/>
                <w:sz w:val="18"/>
                <w:szCs w:val="18"/>
              </w:rPr>
            </w:pPr>
            <w:r>
              <w:rPr>
                <w:rFonts w:ascii="宋体" w:eastAsia="宋体" w:hAnsi="宋体" w:hint="eastAsia"/>
                <w:color w:val="000000"/>
                <w:sz w:val="18"/>
                <w:szCs w:val="18"/>
              </w:rPr>
              <w:t>人工成本总计</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06</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vAlign w:val="center"/>
          </w:tcPr>
          <w:p w:rsidR="0097492E" w:rsidRDefault="0032083A">
            <w:pPr>
              <w:spacing w:line="240" w:lineRule="exact"/>
              <w:ind w:firstLineChars="500" w:firstLine="900"/>
              <w:rPr>
                <w:rFonts w:ascii="宋体" w:eastAsia="宋体" w:hAnsi="宋体"/>
                <w:sz w:val="18"/>
                <w:szCs w:val="18"/>
              </w:rPr>
            </w:pPr>
            <w:r>
              <w:rPr>
                <w:rFonts w:ascii="宋体" w:eastAsia="宋体" w:hAnsi="宋体" w:hint="eastAsia"/>
                <w:sz w:val="18"/>
                <w:szCs w:val="18"/>
              </w:rPr>
              <w:t>从业人员工资总额</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07</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vAlign w:val="center"/>
          </w:tcPr>
          <w:p w:rsidR="0097492E" w:rsidRDefault="0032083A">
            <w:pPr>
              <w:spacing w:line="240" w:lineRule="exact"/>
              <w:ind w:firstLineChars="800" w:firstLine="1440"/>
              <w:rPr>
                <w:rFonts w:ascii="宋体" w:eastAsia="宋体" w:hAnsi="宋体"/>
                <w:sz w:val="18"/>
                <w:szCs w:val="18"/>
              </w:rPr>
            </w:pPr>
            <w:r>
              <w:rPr>
                <w:rFonts w:ascii="宋体" w:eastAsia="宋体" w:hAnsi="宋体" w:hint="eastAsia"/>
                <w:sz w:val="18"/>
                <w:szCs w:val="18"/>
              </w:rPr>
              <w:t>其中：在岗职工工资总额</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08</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72"/>
          <w:jc w:val="center"/>
        </w:trPr>
        <w:tc>
          <w:tcPr>
            <w:tcW w:w="4361" w:type="dxa"/>
            <w:tcBorders>
              <w:top w:val="nil"/>
              <w:bottom w:val="nil"/>
              <w:right w:val="single" w:sz="2" w:space="0" w:color="000000"/>
            </w:tcBorders>
            <w:vAlign w:val="center"/>
          </w:tcPr>
          <w:p w:rsidR="0097492E" w:rsidRDefault="0032083A">
            <w:pPr>
              <w:spacing w:line="240" w:lineRule="exact"/>
              <w:ind w:firstLineChars="200" w:firstLine="360"/>
              <w:rPr>
                <w:rFonts w:ascii="宋体" w:eastAsia="宋体" w:hAnsi="宋体"/>
                <w:sz w:val="18"/>
                <w:szCs w:val="18"/>
              </w:rPr>
            </w:pPr>
            <w:r>
              <w:rPr>
                <w:rFonts w:ascii="宋体" w:eastAsia="宋体" w:hAnsi="宋体" w:hint="eastAsia"/>
                <w:color w:val="000000"/>
                <w:sz w:val="18"/>
                <w:szCs w:val="18"/>
              </w:rPr>
              <w:t xml:space="preserve">                  </w:t>
            </w:r>
            <w:r>
              <w:rPr>
                <w:rFonts w:ascii="宋体" w:eastAsia="宋体" w:hAnsi="宋体" w:hint="eastAsia"/>
                <w:sz w:val="18"/>
                <w:szCs w:val="18"/>
              </w:rPr>
              <w:t>劳务派遣人员工资总额</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09</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vAlign w:val="center"/>
          </w:tcPr>
          <w:p w:rsidR="0097492E" w:rsidRDefault="0032083A">
            <w:pPr>
              <w:spacing w:line="240" w:lineRule="exact"/>
              <w:ind w:firstLineChars="500" w:firstLine="900"/>
              <w:rPr>
                <w:rFonts w:ascii="宋体" w:eastAsia="宋体" w:hAnsi="宋体"/>
                <w:sz w:val="18"/>
                <w:szCs w:val="18"/>
              </w:rPr>
            </w:pPr>
            <w:r>
              <w:rPr>
                <w:rFonts w:ascii="宋体" w:eastAsia="宋体" w:hAnsi="宋体"/>
                <w:sz w:val="18"/>
                <w:szCs w:val="18"/>
              </w:rPr>
              <w:t>福利费用</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10</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72"/>
          <w:jc w:val="center"/>
        </w:trPr>
        <w:tc>
          <w:tcPr>
            <w:tcW w:w="4361" w:type="dxa"/>
            <w:tcBorders>
              <w:top w:val="nil"/>
              <w:bottom w:val="nil"/>
              <w:right w:val="single" w:sz="2" w:space="0" w:color="000000"/>
            </w:tcBorders>
            <w:vAlign w:val="center"/>
          </w:tcPr>
          <w:p w:rsidR="0097492E" w:rsidRDefault="0032083A">
            <w:pPr>
              <w:spacing w:line="240" w:lineRule="exact"/>
              <w:ind w:firstLineChars="500" w:firstLine="900"/>
              <w:rPr>
                <w:rFonts w:ascii="宋体" w:eastAsia="宋体" w:hAnsi="宋体"/>
                <w:sz w:val="18"/>
                <w:szCs w:val="18"/>
              </w:rPr>
            </w:pPr>
            <w:r>
              <w:rPr>
                <w:rFonts w:ascii="宋体" w:eastAsia="宋体" w:hAnsi="宋体"/>
                <w:sz w:val="18"/>
                <w:szCs w:val="18"/>
              </w:rPr>
              <w:t>教育经费</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11</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vAlign w:val="center"/>
          </w:tcPr>
          <w:p w:rsidR="0097492E" w:rsidRDefault="0032083A">
            <w:pPr>
              <w:spacing w:line="240" w:lineRule="exact"/>
              <w:ind w:firstLineChars="500" w:firstLine="900"/>
              <w:rPr>
                <w:rFonts w:ascii="宋体" w:eastAsia="宋体" w:hAnsi="宋体"/>
                <w:sz w:val="18"/>
                <w:szCs w:val="18"/>
              </w:rPr>
            </w:pPr>
            <w:r>
              <w:rPr>
                <w:rFonts w:ascii="宋体" w:eastAsia="宋体" w:hAnsi="宋体"/>
                <w:sz w:val="18"/>
                <w:szCs w:val="18"/>
              </w:rPr>
              <w:t>保险费用</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12</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vAlign w:val="center"/>
          </w:tcPr>
          <w:p w:rsidR="0097492E" w:rsidRDefault="0032083A">
            <w:pPr>
              <w:spacing w:line="240" w:lineRule="exact"/>
              <w:ind w:firstLineChars="500" w:firstLine="900"/>
              <w:rPr>
                <w:rFonts w:ascii="宋体" w:eastAsia="宋体" w:hAnsi="宋体"/>
                <w:sz w:val="18"/>
                <w:szCs w:val="18"/>
              </w:rPr>
            </w:pPr>
            <w:r>
              <w:rPr>
                <w:rFonts w:ascii="宋体" w:eastAsia="宋体" w:hAnsi="宋体"/>
                <w:sz w:val="18"/>
                <w:szCs w:val="18"/>
              </w:rPr>
              <w:t>劳动保护费用</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13</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vAlign w:val="center"/>
          </w:tcPr>
          <w:p w:rsidR="0097492E" w:rsidRDefault="0032083A">
            <w:pPr>
              <w:spacing w:line="240" w:lineRule="exact"/>
              <w:ind w:firstLineChars="500" w:firstLine="900"/>
              <w:rPr>
                <w:rFonts w:ascii="宋体" w:eastAsia="宋体" w:hAnsi="宋体"/>
                <w:sz w:val="18"/>
                <w:szCs w:val="18"/>
              </w:rPr>
            </w:pPr>
            <w:r>
              <w:rPr>
                <w:rFonts w:ascii="宋体" w:eastAsia="宋体" w:hAnsi="宋体"/>
                <w:sz w:val="18"/>
                <w:szCs w:val="18"/>
              </w:rPr>
              <w:t>住房费用</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tabs>
                <w:tab w:val="left" w:pos="199"/>
                <w:tab w:val="center" w:pos="269"/>
              </w:tabs>
              <w:spacing w:line="240" w:lineRule="exact"/>
              <w:jc w:val="center"/>
              <w:rPr>
                <w:rFonts w:ascii="宋体" w:eastAsia="宋体" w:hAnsi="宋体"/>
                <w:color w:val="000000"/>
                <w:sz w:val="18"/>
                <w:szCs w:val="18"/>
              </w:rPr>
            </w:pPr>
            <w:r>
              <w:rPr>
                <w:rFonts w:ascii="宋体" w:eastAsia="宋体" w:hAnsi="宋体"/>
                <w:color w:val="000000"/>
                <w:sz w:val="18"/>
                <w:szCs w:val="18"/>
              </w:rPr>
              <w:t>14</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nil"/>
              <w:right w:val="single" w:sz="2" w:space="0" w:color="000000"/>
            </w:tcBorders>
            <w:vAlign w:val="center"/>
          </w:tcPr>
          <w:p w:rsidR="0097492E" w:rsidRDefault="0032083A">
            <w:pPr>
              <w:spacing w:line="240" w:lineRule="exact"/>
              <w:ind w:firstLineChars="500" w:firstLine="900"/>
              <w:rPr>
                <w:rFonts w:ascii="宋体" w:eastAsia="宋体" w:hAnsi="宋体"/>
                <w:sz w:val="18"/>
                <w:szCs w:val="18"/>
              </w:rPr>
            </w:pPr>
            <w:r>
              <w:rPr>
                <w:rFonts w:ascii="宋体" w:eastAsia="宋体" w:hAnsi="宋体" w:hint="eastAsia"/>
                <w:sz w:val="18"/>
                <w:szCs w:val="18"/>
              </w:rPr>
              <w:t>其他人工成本</w:t>
            </w:r>
          </w:p>
        </w:tc>
        <w:tc>
          <w:tcPr>
            <w:tcW w:w="1276" w:type="dxa"/>
            <w:tcBorders>
              <w:top w:val="nil"/>
              <w:left w:val="single" w:sz="2" w:space="0" w:color="000000"/>
              <w:bottom w:val="nil"/>
              <w:right w:val="single" w:sz="2" w:space="0" w:color="000000"/>
            </w:tcBorders>
          </w:tcPr>
          <w:p w:rsidR="0097492E" w:rsidRDefault="0032083A">
            <w:pPr>
              <w:spacing w:line="240" w:lineRule="exact"/>
              <w:ind w:firstLineChars="200" w:firstLine="360"/>
              <w:rPr>
                <w:rFonts w:ascii="宋体" w:eastAsia="宋体" w:hAnsi="宋体"/>
                <w:color w:val="000000"/>
                <w:sz w:val="18"/>
                <w:szCs w:val="18"/>
              </w:rPr>
            </w:pPr>
            <w:r>
              <w:rPr>
                <w:rFonts w:ascii="宋体" w:eastAsia="宋体" w:hAnsi="宋体" w:hint="eastAsia"/>
                <w:color w:val="000000"/>
                <w:sz w:val="18"/>
                <w:szCs w:val="18"/>
              </w:rPr>
              <w:t>万元</w:t>
            </w:r>
          </w:p>
        </w:tc>
        <w:tc>
          <w:tcPr>
            <w:tcW w:w="755" w:type="dxa"/>
            <w:tcBorders>
              <w:top w:val="nil"/>
              <w:left w:val="single" w:sz="2" w:space="0" w:color="000000"/>
              <w:bottom w:val="nil"/>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15</w:t>
            </w:r>
          </w:p>
        </w:tc>
        <w:tc>
          <w:tcPr>
            <w:tcW w:w="2130" w:type="dxa"/>
            <w:tcBorders>
              <w:top w:val="nil"/>
              <w:left w:val="single" w:sz="2" w:space="0" w:color="000000"/>
              <w:bottom w:val="nil"/>
            </w:tcBorders>
          </w:tcPr>
          <w:p w:rsidR="0097492E" w:rsidRDefault="0097492E">
            <w:pPr>
              <w:spacing w:line="240" w:lineRule="exact"/>
              <w:ind w:firstLineChars="200" w:firstLine="360"/>
              <w:jc w:val="center"/>
              <w:rPr>
                <w:rFonts w:ascii="宋体" w:eastAsia="宋体" w:hAnsi="宋体"/>
                <w:color w:val="000000"/>
                <w:sz w:val="18"/>
                <w:szCs w:val="18"/>
              </w:rPr>
            </w:pPr>
          </w:p>
        </w:tc>
      </w:tr>
      <w:tr w:rsidR="0097492E">
        <w:trPr>
          <w:trHeight w:val="280"/>
          <w:jc w:val="center"/>
        </w:trPr>
        <w:tc>
          <w:tcPr>
            <w:tcW w:w="4361" w:type="dxa"/>
            <w:tcBorders>
              <w:top w:val="nil"/>
              <w:bottom w:val="single" w:sz="8" w:space="0" w:color="000000"/>
              <w:right w:val="single" w:sz="2" w:space="0" w:color="000000"/>
            </w:tcBorders>
            <w:vAlign w:val="center"/>
          </w:tcPr>
          <w:p w:rsidR="0097492E" w:rsidRDefault="0032083A">
            <w:pPr>
              <w:spacing w:line="240" w:lineRule="exact"/>
              <w:ind w:firstLineChars="500" w:firstLine="900"/>
              <w:rPr>
                <w:rFonts w:ascii="宋体" w:eastAsia="宋体" w:hAnsi="宋体"/>
                <w:sz w:val="18"/>
                <w:szCs w:val="18"/>
              </w:rPr>
            </w:pPr>
            <w:bookmarkStart w:id="165" w:name="_Hlk92038630"/>
            <w:r>
              <w:rPr>
                <w:rFonts w:ascii="宋体" w:eastAsia="宋体" w:hAnsi="宋体"/>
                <w:sz w:val="18"/>
                <w:szCs w:val="18"/>
              </w:rPr>
              <w:t>从业人员平均工资年度预期增长率</w:t>
            </w:r>
            <w:bookmarkEnd w:id="165"/>
          </w:p>
        </w:tc>
        <w:tc>
          <w:tcPr>
            <w:tcW w:w="1276" w:type="dxa"/>
            <w:tcBorders>
              <w:top w:val="nil"/>
              <w:left w:val="single" w:sz="2" w:space="0" w:color="000000"/>
              <w:bottom w:val="single" w:sz="8" w:space="0" w:color="000000"/>
              <w:right w:val="single" w:sz="2" w:space="0" w:color="000000"/>
            </w:tcBorders>
          </w:tcPr>
          <w:p w:rsidR="0097492E" w:rsidRDefault="0032083A">
            <w:pPr>
              <w:spacing w:line="240" w:lineRule="exact"/>
              <w:ind w:firstLineChars="350" w:firstLine="630"/>
              <w:rPr>
                <w:rFonts w:ascii="宋体" w:eastAsia="宋体" w:hAnsi="宋体"/>
                <w:color w:val="000000"/>
                <w:sz w:val="18"/>
                <w:szCs w:val="18"/>
              </w:rPr>
            </w:pPr>
            <w:r>
              <w:rPr>
                <w:rFonts w:ascii="宋体" w:eastAsia="宋体" w:hAnsi="宋体"/>
                <w:color w:val="000000"/>
                <w:sz w:val="18"/>
                <w:szCs w:val="18"/>
              </w:rPr>
              <w:t>%</w:t>
            </w:r>
          </w:p>
        </w:tc>
        <w:tc>
          <w:tcPr>
            <w:tcW w:w="755" w:type="dxa"/>
            <w:tcBorders>
              <w:top w:val="nil"/>
              <w:left w:val="single" w:sz="2" w:space="0" w:color="000000"/>
              <w:bottom w:val="single" w:sz="8" w:space="0" w:color="000000"/>
              <w:right w:val="single" w:sz="2" w:space="0" w:color="000000"/>
            </w:tcBorders>
          </w:tcPr>
          <w:p w:rsidR="0097492E" w:rsidRDefault="0032083A">
            <w:pPr>
              <w:spacing w:line="240" w:lineRule="exact"/>
              <w:jc w:val="center"/>
              <w:rPr>
                <w:rFonts w:ascii="宋体" w:eastAsia="宋体" w:hAnsi="宋体"/>
                <w:color w:val="000000"/>
                <w:sz w:val="18"/>
                <w:szCs w:val="18"/>
              </w:rPr>
            </w:pPr>
            <w:r>
              <w:rPr>
                <w:rFonts w:ascii="宋体" w:eastAsia="宋体" w:hAnsi="宋体"/>
                <w:color w:val="000000"/>
                <w:sz w:val="18"/>
                <w:szCs w:val="18"/>
              </w:rPr>
              <w:t>16</w:t>
            </w:r>
          </w:p>
        </w:tc>
        <w:tc>
          <w:tcPr>
            <w:tcW w:w="2130" w:type="dxa"/>
            <w:tcBorders>
              <w:top w:val="nil"/>
              <w:left w:val="single" w:sz="2" w:space="0" w:color="000000"/>
              <w:bottom w:val="single" w:sz="8" w:space="0" w:color="000000"/>
            </w:tcBorders>
          </w:tcPr>
          <w:p w:rsidR="0097492E" w:rsidRDefault="0097492E">
            <w:pPr>
              <w:spacing w:line="240" w:lineRule="exact"/>
              <w:ind w:firstLineChars="200" w:firstLine="360"/>
              <w:jc w:val="center"/>
              <w:rPr>
                <w:rFonts w:ascii="宋体" w:eastAsia="宋体" w:hAnsi="宋体"/>
                <w:color w:val="000000"/>
                <w:sz w:val="18"/>
                <w:szCs w:val="18"/>
              </w:rPr>
            </w:pPr>
          </w:p>
        </w:tc>
      </w:tr>
    </w:tbl>
    <w:p w:rsidR="0097492E" w:rsidRDefault="0032083A">
      <w:pPr>
        <w:spacing w:line="400" w:lineRule="exact"/>
        <w:ind w:left="420"/>
        <w:rPr>
          <w:rFonts w:ascii="宋体" w:eastAsia="宋体" w:hAnsi="宋体"/>
          <w:color w:val="000000"/>
          <w:sz w:val="18"/>
          <w:szCs w:val="18"/>
        </w:rPr>
      </w:pPr>
      <w:r>
        <w:rPr>
          <w:rFonts w:ascii="宋体" w:eastAsia="宋体" w:hAnsi="宋体"/>
          <w:color w:val="000000"/>
          <w:sz w:val="18"/>
          <w:szCs w:val="18"/>
        </w:rPr>
        <w:t xml:space="preserve"> </w:t>
      </w:r>
      <w:r>
        <w:rPr>
          <w:rFonts w:ascii="宋体" w:eastAsia="宋体" w:hAnsi="宋体" w:hint="eastAsia"/>
          <w:color w:val="000000"/>
          <w:sz w:val="18"/>
          <w:szCs w:val="18"/>
        </w:rPr>
        <w:t>单位负责人：</w:t>
      </w:r>
      <w:r>
        <w:rPr>
          <w:rFonts w:ascii="宋体" w:eastAsia="宋体" w:hAnsi="宋体"/>
          <w:color w:val="000000"/>
          <w:sz w:val="18"/>
          <w:szCs w:val="18"/>
        </w:rPr>
        <w:t xml:space="preserve">     统计负责人：      填表人：         联系电话：         报出日期：20  年  月  日</w:t>
      </w:r>
    </w:p>
    <w:p w:rsidR="0097492E" w:rsidRDefault="0097492E">
      <w:pPr>
        <w:tabs>
          <w:tab w:val="left" w:pos="5115"/>
        </w:tabs>
        <w:spacing w:line="240" w:lineRule="exact"/>
        <w:rPr>
          <w:rFonts w:ascii="宋体" w:eastAsia="宋体" w:hAnsi="宋体"/>
          <w:color w:val="000000"/>
          <w:sz w:val="18"/>
          <w:szCs w:val="18"/>
        </w:rPr>
      </w:pPr>
    </w:p>
    <w:p w:rsidR="0097492E" w:rsidRDefault="0032083A">
      <w:pPr>
        <w:tabs>
          <w:tab w:val="left" w:pos="5115"/>
        </w:tabs>
        <w:spacing w:line="200" w:lineRule="exact"/>
        <w:rPr>
          <w:rFonts w:ascii="宋体" w:eastAsia="宋体" w:hAnsi="宋体"/>
          <w:color w:val="000000"/>
          <w:sz w:val="18"/>
          <w:szCs w:val="18"/>
        </w:rPr>
      </w:pPr>
      <w:r>
        <w:rPr>
          <w:rFonts w:ascii="宋体" w:eastAsia="宋体" w:hAnsi="宋体" w:hint="eastAsia"/>
          <w:color w:val="000000"/>
          <w:sz w:val="18"/>
          <w:szCs w:val="18"/>
        </w:rPr>
        <w:t>说明：</w:t>
      </w:r>
      <w:r>
        <w:rPr>
          <w:rFonts w:ascii="宋体" w:eastAsia="宋体" w:hAnsi="宋体"/>
          <w:color w:val="000000"/>
          <w:sz w:val="18"/>
          <w:szCs w:val="18"/>
        </w:rPr>
        <w:t>1.</w:t>
      </w:r>
      <w:r>
        <w:rPr>
          <w:rFonts w:ascii="宋体" w:eastAsia="宋体" w:hAnsi="宋体" w:hint="eastAsia"/>
          <w:color w:val="000000"/>
          <w:sz w:val="18"/>
          <w:szCs w:val="18"/>
        </w:rPr>
        <w:t>尚未“五证合一”使用统一社会信用代码的企业，</w:t>
      </w:r>
      <w:r>
        <w:rPr>
          <w:rFonts w:ascii="宋体" w:eastAsia="宋体" w:hAnsi="宋体"/>
          <w:color w:val="000000"/>
          <w:sz w:val="18"/>
          <w:szCs w:val="18"/>
        </w:rPr>
        <w:t>可填组织机构代码；</w:t>
      </w:r>
    </w:p>
    <w:p w:rsidR="000E3568" w:rsidRDefault="0032083A">
      <w:pPr>
        <w:tabs>
          <w:tab w:val="left" w:pos="5115"/>
        </w:tabs>
        <w:spacing w:line="200" w:lineRule="exact"/>
        <w:ind w:firstLineChars="300" w:firstLine="540"/>
        <w:rPr>
          <w:rFonts w:ascii="宋体" w:eastAsia="宋体" w:hAnsi="宋体"/>
          <w:color w:val="000000"/>
          <w:sz w:val="18"/>
          <w:szCs w:val="18"/>
        </w:rPr>
      </w:pPr>
      <w:r>
        <w:rPr>
          <w:rFonts w:ascii="宋体" w:eastAsia="宋体" w:hAnsi="宋体"/>
          <w:color w:val="000000"/>
          <w:sz w:val="18"/>
          <w:szCs w:val="18"/>
        </w:rPr>
        <w:t>2.审核关系（06</w:t>
      </w:r>
      <w:r>
        <w:rPr>
          <w:rFonts w:ascii="宋体" w:eastAsia="宋体" w:hAnsi="宋体" w:hint="eastAsia"/>
          <w:color w:val="000000"/>
          <w:sz w:val="18"/>
          <w:szCs w:val="18"/>
        </w:rPr>
        <w:t>）</w:t>
      </w:r>
      <w:r>
        <w:rPr>
          <w:rFonts w:ascii="宋体" w:eastAsia="宋体" w:hAnsi="宋体"/>
          <w:color w:val="000000"/>
          <w:sz w:val="18"/>
          <w:szCs w:val="18"/>
        </w:rPr>
        <w:t>=（07）+（10）+（11）+（12）+（13）+（14）+（15）</w:t>
      </w:r>
    </w:p>
    <w:p w:rsidR="000E3568" w:rsidRDefault="000E3568" w:rsidP="000E3568">
      <w:pPr>
        <w:pStyle w:val="a0"/>
      </w:pPr>
      <w:r>
        <w:br w:type="page"/>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lastRenderedPageBreak/>
        <w:t>（一）销售（营业）收入</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指企业在报告期生产经营活动中通过销售产品、提供劳务、让渡资产或从事其它生产经营活动而获得的全部收入。</w:t>
      </w:r>
      <w:r>
        <w:rPr>
          <w:rFonts w:ascii="仿宋" w:eastAsia="仿宋" w:hAnsi="仿宋" w:cs="仿宋" w:hint="eastAsia"/>
          <w:b/>
          <w:bCs/>
          <w:sz w:val="30"/>
          <w:szCs w:val="30"/>
        </w:rPr>
        <w:t>包括</w:t>
      </w:r>
      <w:hyperlink r:id="rId16" w:tgtFrame="_blank" w:history="1">
        <w:r>
          <w:rPr>
            <w:rFonts w:ascii="仿宋" w:eastAsia="仿宋" w:hAnsi="仿宋" w:cs="仿宋" w:hint="eastAsia"/>
            <w:b/>
            <w:bCs/>
            <w:sz w:val="30"/>
            <w:szCs w:val="30"/>
          </w:rPr>
          <w:t>主营业务收入</w:t>
        </w:r>
      </w:hyperlink>
      <w:r>
        <w:rPr>
          <w:rFonts w:ascii="仿宋" w:eastAsia="仿宋" w:hAnsi="仿宋" w:cs="仿宋" w:hint="eastAsia"/>
          <w:b/>
          <w:bCs/>
          <w:sz w:val="30"/>
          <w:szCs w:val="30"/>
        </w:rPr>
        <w:t>和其他业务收入。</w:t>
      </w:r>
      <w:r>
        <w:rPr>
          <w:rFonts w:ascii="仿宋" w:eastAsia="仿宋" w:hAnsi="仿宋" w:cs="仿宋" w:hint="eastAsia"/>
          <w:sz w:val="30"/>
          <w:szCs w:val="30"/>
        </w:rPr>
        <w:t>该指标来源于“企业利润表/损益表”。</w:t>
      </w:r>
    </w:p>
    <w:p w:rsidR="000E3568" w:rsidRDefault="000E3568" w:rsidP="000E3568">
      <w:pPr>
        <w:pStyle w:val="993"/>
        <w:adjustRightInd w:val="0"/>
        <w:snapToGrid w:val="0"/>
        <w:spacing w:after="0"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填报要求：必填，大于等于零的数字，单位为万元/年，保留两位小数。</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（二）利润总额</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指企业在报告期内实现的盈亏总额。该指标来源于“企业利润表/损益表”。</w:t>
      </w:r>
    </w:p>
    <w:p w:rsidR="000E3568" w:rsidRDefault="000E3568" w:rsidP="000E3568">
      <w:pPr>
        <w:pStyle w:val="993"/>
        <w:adjustRightInd w:val="0"/>
        <w:snapToGrid w:val="0"/>
        <w:spacing w:after="0"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填报要求：必填，数字，单位为万元/年，保留两位小数。</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（三）固定资产折旧</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指企业在报告期提取的固定资产折旧数。是报告期企业会计报表中“累计折旧”科目的期末贷方余额减去上一报告期同报表相应数据。</w:t>
      </w:r>
    </w:p>
    <w:p w:rsidR="000E3568" w:rsidRDefault="000E3568" w:rsidP="000E3568">
      <w:pPr>
        <w:pStyle w:val="993"/>
        <w:adjustRightInd w:val="0"/>
        <w:snapToGrid w:val="0"/>
        <w:spacing w:after="0"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填报要求：工业企业必填，其他企业选填，大于等于零的数字，单位为万元/年，保留两位小数。</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（四）主营业务税金及附加</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指企业经营主要业务应负担的营业税、消费税、城市维护建设税、教育费附加等。数据来源为企业会计报表中“主营业务税金及附加”科目的期末借方余额。</w:t>
      </w:r>
    </w:p>
    <w:p w:rsidR="000E3568" w:rsidRDefault="000E3568" w:rsidP="000E3568">
      <w:pPr>
        <w:pStyle w:val="993"/>
        <w:adjustRightInd w:val="0"/>
        <w:snapToGrid w:val="0"/>
        <w:spacing w:after="0" w:line="360" w:lineRule="auto"/>
        <w:ind w:firstLineChars="200" w:firstLine="602"/>
        <w:rPr>
          <w:rFonts w:ascii="宋体" w:eastAsia="宋体" w:hAnsi="宋体"/>
          <w:b/>
          <w:bCs/>
          <w:sz w:val="30"/>
          <w:szCs w:val="30"/>
        </w:rPr>
      </w:pPr>
      <w:r>
        <w:rPr>
          <w:rFonts w:ascii="仿宋" w:eastAsia="仿宋" w:hAnsi="仿宋" w:cs="仿宋" w:hint="eastAsia"/>
          <w:b/>
          <w:bCs/>
          <w:sz w:val="30"/>
          <w:szCs w:val="30"/>
        </w:rPr>
        <w:t>填报要求：工业企业必填，其他企业选填，大于等于零的数字，单位为万元/年，保留两位小数。</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（五）成本费用总额</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指企业在生产、经营和提供劳务活动中发生的所有费用。该</w:t>
      </w:r>
      <w:r>
        <w:rPr>
          <w:rFonts w:ascii="仿宋" w:eastAsia="仿宋" w:hAnsi="仿宋" w:cs="仿宋" w:hint="eastAsia"/>
          <w:sz w:val="30"/>
          <w:szCs w:val="30"/>
        </w:rPr>
        <w:lastRenderedPageBreak/>
        <w:t>指标来源于“企业损益表”中的销售成本（直接材料、直接人工、燃料和动力、制造费用）和期间费用（销售费用、管理费用和财务费用）的年末累计数。</w:t>
      </w:r>
    </w:p>
    <w:p w:rsidR="000E3568" w:rsidRDefault="000E3568" w:rsidP="000E3568">
      <w:pPr>
        <w:pStyle w:val="993"/>
        <w:adjustRightInd w:val="0"/>
        <w:snapToGrid w:val="0"/>
        <w:spacing w:after="0" w:line="360" w:lineRule="auto"/>
        <w:ind w:firstLineChars="200" w:firstLine="602"/>
        <w:rPr>
          <w:rFonts w:ascii="宋体" w:eastAsia="宋体" w:hAnsi="宋体"/>
          <w:b/>
          <w:bCs/>
          <w:sz w:val="30"/>
          <w:szCs w:val="30"/>
        </w:rPr>
      </w:pPr>
      <w:r>
        <w:rPr>
          <w:rFonts w:ascii="仿宋" w:eastAsia="仿宋" w:hAnsi="仿宋" w:cs="仿宋" w:hint="eastAsia"/>
          <w:b/>
          <w:bCs/>
          <w:sz w:val="30"/>
          <w:szCs w:val="30"/>
        </w:rPr>
        <w:t>填报要求：必填，大于等于零的数字，单位为万元/年，保留两位小数。人工成本总计不为零的，此</w:t>
      </w:r>
      <w:r>
        <w:rPr>
          <w:rFonts w:ascii="仿宋" w:eastAsia="仿宋" w:hAnsi="仿宋" w:cs="仿宋"/>
          <w:b/>
          <w:bCs/>
          <w:sz w:val="30"/>
          <w:szCs w:val="30"/>
        </w:rPr>
        <w:t>项</w:t>
      </w:r>
      <w:r>
        <w:rPr>
          <w:rFonts w:ascii="仿宋" w:eastAsia="仿宋" w:hAnsi="仿宋" w:cs="仿宋" w:hint="eastAsia"/>
          <w:b/>
          <w:bCs/>
          <w:sz w:val="30"/>
          <w:szCs w:val="30"/>
        </w:rPr>
        <w:t>不为零。</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（六）人工成本总计</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企业在生产、经营和提供劳务活动中因使用劳动力而发生的所有直接和间接费用的总和，它反映企业在报告期内因使用各种人力资源所付出的全部成本费用，其范围包括：从业人员工资报酬、福利费用、教育经费、保险费用、劳动保护费用、住房费用和其他人工成本。</w:t>
      </w:r>
    </w:p>
    <w:p w:rsidR="000E3568" w:rsidRDefault="000E3568" w:rsidP="000E3568">
      <w:pPr>
        <w:pStyle w:val="993"/>
        <w:adjustRightInd w:val="0"/>
        <w:snapToGrid w:val="0"/>
        <w:spacing w:after="0"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填报要求：大于等于零的数字，单位为万元/年，保留两位小数。</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（七）从业人员劳动报酬（工资总额）</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企业在报告期内（调查年度）直接支付给本企业全部就业人员的劳动报酬总额。根据《关于工资总额组成的规定》（1990年1月1日国家统计局发布的一号令），包括计时工资、计件工资、奖金、津贴和补贴、加班加点工资、特殊情况下支付的工资，是在岗职工工资总额、劳务派遣人员工资总额和其他</w:t>
      </w:r>
      <w:r>
        <w:rPr>
          <w:rFonts w:ascii="仿宋" w:eastAsia="仿宋" w:hAnsi="仿宋" w:cs="仿宋"/>
          <w:sz w:val="30"/>
          <w:szCs w:val="30"/>
        </w:rPr>
        <w:t>从</w:t>
      </w:r>
      <w:r>
        <w:rPr>
          <w:rFonts w:ascii="仿宋" w:eastAsia="仿宋" w:hAnsi="仿宋" w:cs="仿宋" w:hint="eastAsia"/>
          <w:sz w:val="30"/>
          <w:szCs w:val="30"/>
        </w:rPr>
        <w:t>业人员工资总额之和。</w:t>
      </w:r>
    </w:p>
    <w:p w:rsidR="000E3568" w:rsidRDefault="000E3568" w:rsidP="000E3568">
      <w:pPr>
        <w:pStyle w:val="21"/>
        <w:snapToGrid w:val="0"/>
        <w:spacing w:after="0"/>
        <w:ind w:firstLine="602"/>
        <w:rPr>
          <w:rFonts w:ascii="仿宋" w:eastAsia="仿宋" w:hAnsi="仿宋" w:cs="仿宋"/>
          <w:sz w:val="30"/>
          <w:szCs w:val="30"/>
        </w:rPr>
      </w:pPr>
      <w:r>
        <w:rPr>
          <w:rFonts w:ascii="仿宋" w:eastAsia="仿宋" w:hAnsi="仿宋" w:cs="仿宋" w:hint="eastAsia"/>
          <w:b/>
          <w:bCs/>
          <w:sz w:val="30"/>
          <w:szCs w:val="30"/>
        </w:rPr>
        <w:t xml:space="preserve">填报要求：必填，大于等于零的数字，单位为万元/年，保留两位小数。从业人员工资总额应大于等于“在岗职工工资总额”和“劳务派遣人员工资总额”两个分项之和。 </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工资总额是</w:t>
      </w:r>
      <w:r>
        <w:rPr>
          <w:rFonts w:ascii="仿宋" w:eastAsia="仿宋" w:hAnsi="仿宋" w:cs="仿宋" w:hint="eastAsia"/>
          <w:b/>
          <w:bCs/>
          <w:sz w:val="30"/>
          <w:szCs w:val="30"/>
        </w:rPr>
        <w:t>税前工资</w:t>
      </w:r>
      <w:r>
        <w:rPr>
          <w:rFonts w:ascii="仿宋" w:eastAsia="仿宋" w:hAnsi="仿宋" w:cs="仿宋" w:hint="eastAsia"/>
          <w:sz w:val="30"/>
          <w:szCs w:val="30"/>
        </w:rPr>
        <w:t>，包括单位从个人工资中直接为其代扣</w:t>
      </w:r>
      <w:r>
        <w:rPr>
          <w:rFonts w:ascii="仿宋" w:eastAsia="仿宋" w:hAnsi="仿宋" w:cs="仿宋" w:hint="eastAsia"/>
          <w:sz w:val="30"/>
          <w:szCs w:val="30"/>
        </w:rPr>
        <w:lastRenderedPageBreak/>
        <w:t>或代缴的房费、水费、电费、住房公积金和社会保险基金个人缴纳部分等。</w:t>
      </w:r>
      <w:r>
        <w:rPr>
          <w:rFonts w:ascii="仿宋" w:eastAsia="仿宋" w:hAnsi="仿宋" w:cs="仿宋" w:hint="eastAsia"/>
          <w:spacing w:val="8"/>
          <w:sz w:val="30"/>
          <w:szCs w:val="30"/>
        </w:rPr>
        <w:t>工资总额</w:t>
      </w:r>
      <w:r>
        <w:rPr>
          <w:rFonts w:ascii="仿宋" w:eastAsia="仿宋" w:hAnsi="仿宋" w:cs="仿宋" w:hint="eastAsia"/>
          <w:sz w:val="30"/>
          <w:szCs w:val="30"/>
        </w:rPr>
        <w:t>不论是计入成本的还是不计入成本的，不论是以货币形式支付的还是以实物形式支付的，均应列入工资总额的计算范围。</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工资总额的口径和要求与国家统计局基层年报表式《从业人员及工资总额》I 102表的填报要求一致。工资总额应包含:（1）基本工资</w:t>
      </w:r>
      <w:r>
        <w:rPr>
          <w:rFonts w:ascii="仿宋" w:eastAsia="仿宋" w:hAnsi="仿宋" w:cs="仿宋"/>
          <w:sz w:val="30"/>
          <w:szCs w:val="30"/>
        </w:rPr>
        <w:t>；</w:t>
      </w:r>
      <w:r>
        <w:rPr>
          <w:rFonts w:ascii="仿宋" w:eastAsia="仿宋" w:hAnsi="仿宋" w:cs="仿宋" w:hint="eastAsia"/>
          <w:sz w:val="30"/>
          <w:szCs w:val="30"/>
        </w:rPr>
        <w:t>（2）各种绩效工资（包括年度、季度、月度等绩效奖金、全勤奖、生产奖、节约奖、劳动竞赛奖和其他名目的奖金以及某工作事项完成后的提成工资、年底双薪等）</w:t>
      </w:r>
      <w:r>
        <w:rPr>
          <w:rFonts w:ascii="仿宋" w:eastAsia="仿宋" w:hAnsi="仿宋" w:cs="仿宋"/>
          <w:sz w:val="30"/>
          <w:szCs w:val="30"/>
        </w:rPr>
        <w:t>；</w:t>
      </w:r>
      <w:r>
        <w:rPr>
          <w:rFonts w:ascii="仿宋" w:eastAsia="仿宋" w:hAnsi="仿宋" w:cs="仿宋" w:hint="eastAsia"/>
          <w:sz w:val="30"/>
          <w:szCs w:val="30"/>
        </w:rPr>
        <w:t>（3）值加班工资</w:t>
      </w:r>
      <w:r>
        <w:rPr>
          <w:rFonts w:ascii="仿宋" w:eastAsia="仿宋" w:hAnsi="仿宋" w:cs="仿宋"/>
          <w:sz w:val="30"/>
          <w:szCs w:val="30"/>
        </w:rPr>
        <w:t>；</w:t>
      </w:r>
      <w:r>
        <w:rPr>
          <w:rFonts w:ascii="仿宋" w:eastAsia="仿宋" w:hAnsi="仿宋" w:cs="仿宋" w:hint="eastAsia"/>
          <w:sz w:val="30"/>
          <w:szCs w:val="30"/>
        </w:rPr>
        <w:t>（4）各类工资性津贴补贴（补偿特殊或额外劳动消耗的津贴及岗位性津贴、保健性津贴、技术性津贴、地区津贴和其他津贴）。如：过节费、通讯补贴、交通补贴、不休假补贴、无食堂补贴、单位发给员工的可自行支配的住房补贴，以及为员工缴纳的各种商业性保险等</w:t>
      </w:r>
      <w:r>
        <w:rPr>
          <w:rFonts w:ascii="仿宋" w:eastAsia="仿宋" w:hAnsi="仿宋" w:cs="仿宋"/>
          <w:sz w:val="30"/>
          <w:szCs w:val="30"/>
        </w:rPr>
        <w:t>；</w:t>
      </w:r>
      <w:r>
        <w:rPr>
          <w:rFonts w:ascii="仿宋" w:eastAsia="仿宋" w:hAnsi="仿宋" w:cs="仿宋" w:hint="eastAsia"/>
          <w:sz w:val="30"/>
          <w:szCs w:val="30"/>
        </w:rPr>
        <w:t>(5)其他不能包括在上述发给在岗职工的工资。</w:t>
      </w:r>
    </w:p>
    <w:p w:rsidR="000E3568" w:rsidRDefault="000E3568" w:rsidP="000E3568">
      <w:pPr>
        <w:pStyle w:val="993"/>
        <w:adjustRightInd w:val="0"/>
        <w:snapToGrid w:val="0"/>
        <w:spacing w:after="0" w:line="360" w:lineRule="auto"/>
        <w:ind w:firstLineChars="200" w:firstLine="602"/>
        <w:rPr>
          <w:rFonts w:ascii="仿宋" w:eastAsia="仿宋" w:hAnsi="仿宋" w:cs="仿宋"/>
          <w:sz w:val="30"/>
          <w:szCs w:val="30"/>
        </w:rPr>
      </w:pPr>
      <w:r>
        <w:rPr>
          <w:rFonts w:ascii="仿宋" w:eastAsia="仿宋" w:hAnsi="仿宋" w:cs="仿宋" w:hint="eastAsia"/>
          <w:b/>
          <w:bCs/>
          <w:sz w:val="30"/>
          <w:szCs w:val="30"/>
        </w:rPr>
        <w:t>工资总额不包括入股分红、股权激励兑现和各种资本性收益。</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（4）劳务派遣人员之外的人员以</w:t>
      </w:r>
      <w:r>
        <w:rPr>
          <w:rFonts w:ascii="仿宋" w:eastAsia="仿宋" w:hAnsi="仿宋" w:cs="仿宋" w:hint="eastAsia"/>
          <w:b/>
          <w:bCs/>
          <w:sz w:val="30"/>
          <w:szCs w:val="30"/>
        </w:rPr>
        <w:t>“谁发工资谁统计”</w:t>
      </w:r>
      <w:r>
        <w:rPr>
          <w:rFonts w:ascii="仿宋" w:eastAsia="仿宋" w:hAnsi="仿宋" w:cs="仿宋" w:hint="eastAsia"/>
          <w:sz w:val="30"/>
          <w:szCs w:val="30"/>
        </w:rPr>
        <w:t>为基本原则，劳务派遣人员按照</w:t>
      </w:r>
      <w:r>
        <w:rPr>
          <w:rFonts w:ascii="仿宋" w:eastAsia="仿宋" w:hAnsi="仿宋" w:cs="仿宋" w:hint="eastAsia"/>
          <w:b/>
          <w:bCs/>
          <w:sz w:val="30"/>
          <w:szCs w:val="30"/>
        </w:rPr>
        <w:t>“谁用工谁统计”</w:t>
      </w:r>
      <w:r>
        <w:rPr>
          <w:rFonts w:ascii="仿宋" w:eastAsia="仿宋" w:hAnsi="仿宋" w:cs="仿宋" w:hint="eastAsia"/>
          <w:sz w:val="30"/>
          <w:szCs w:val="30"/>
        </w:rPr>
        <w:t>的原则统计。法人单位在本地区以外的产业活动单位其人员和工资应包含在法人单位中。</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（八）在岗职工工资总额</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“在岗职工工资总额”是指本单位在报告期内直接支付给本单位全部在岗职工的劳动报酬总额。</w:t>
      </w:r>
    </w:p>
    <w:p w:rsidR="000E3568" w:rsidRDefault="000E3568" w:rsidP="000E3568">
      <w:pPr>
        <w:pStyle w:val="993"/>
        <w:adjustRightInd w:val="0"/>
        <w:snapToGrid w:val="0"/>
        <w:spacing w:after="0" w:line="360" w:lineRule="auto"/>
        <w:ind w:firstLineChars="200" w:firstLine="602"/>
        <w:rPr>
          <w:rFonts w:ascii="仿宋" w:eastAsia="仿宋" w:hAnsi="仿宋" w:cs="仿宋"/>
          <w:sz w:val="30"/>
          <w:szCs w:val="30"/>
        </w:rPr>
      </w:pPr>
      <w:r>
        <w:rPr>
          <w:rFonts w:ascii="仿宋" w:eastAsia="仿宋" w:hAnsi="仿宋" w:cs="仿宋" w:hint="eastAsia"/>
          <w:b/>
          <w:bCs/>
          <w:sz w:val="30"/>
          <w:szCs w:val="30"/>
        </w:rPr>
        <w:t>填报要求：必填，大于等于零的数字，单位为万元/年，保留两位小数。</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lastRenderedPageBreak/>
        <w:t>（九）劳务派遣人员工资总额</w:t>
      </w:r>
    </w:p>
    <w:p w:rsidR="000E3568" w:rsidRDefault="000E3568" w:rsidP="000E3568">
      <w:pPr>
        <w:pStyle w:val="993"/>
        <w:adjustRightInd w:val="0"/>
        <w:snapToGrid w:val="0"/>
        <w:spacing w:after="0" w:line="360" w:lineRule="auto"/>
        <w:ind w:firstLineChars="200" w:firstLine="600"/>
        <w:rPr>
          <w:rFonts w:ascii="仿宋" w:eastAsia="仿宋" w:hAnsi="仿宋" w:cs="仿宋"/>
          <w:b/>
          <w:bCs/>
          <w:sz w:val="30"/>
          <w:szCs w:val="30"/>
        </w:rPr>
      </w:pPr>
      <w:r>
        <w:rPr>
          <w:rFonts w:ascii="仿宋" w:eastAsia="仿宋" w:hAnsi="仿宋" w:cs="仿宋" w:hint="eastAsia"/>
          <w:sz w:val="30"/>
          <w:szCs w:val="30"/>
        </w:rPr>
        <w:t>“劳务派遣人员工资总额”是指实际用工单位（派遣人员的使用方）在一定时期内为使用劳务派遣人员而付出的劳动报酬总额，</w:t>
      </w:r>
      <w:r>
        <w:rPr>
          <w:rFonts w:ascii="仿宋" w:eastAsia="仿宋" w:hAnsi="仿宋" w:cs="仿宋" w:hint="eastAsia"/>
          <w:b/>
          <w:bCs/>
          <w:sz w:val="30"/>
          <w:szCs w:val="30"/>
        </w:rPr>
        <w:t>不包括因使用派遣人员而支付的管理费用和其他用工成本。</w:t>
      </w:r>
    </w:p>
    <w:p w:rsidR="000E3568" w:rsidRDefault="000E3568" w:rsidP="000E3568">
      <w:pPr>
        <w:pStyle w:val="21"/>
        <w:snapToGrid w:val="0"/>
        <w:spacing w:after="0"/>
        <w:ind w:firstLine="602"/>
        <w:rPr>
          <w:rFonts w:ascii="仿宋" w:eastAsia="仿宋" w:hAnsi="仿宋" w:cs="仿宋"/>
          <w:b/>
          <w:bCs/>
          <w:sz w:val="30"/>
          <w:szCs w:val="30"/>
        </w:rPr>
      </w:pPr>
      <w:r>
        <w:rPr>
          <w:rFonts w:ascii="仿宋" w:eastAsia="仿宋" w:hAnsi="仿宋" w:cs="仿宋" w:hint="eastAsia"/>
          <w:b/>
          <w:bCs/>
          <w:sz w:val="30"/>
          <w:szCs w:val="30"/>
        </w:rPr>
        <w:t>填报要求：必填，大于等于零的数字，单位为万元/年，保留两位小数。如果本表前述 “劳务派遣人员”人数不为零，则此值不能为零；“劳务派遣人员”人数为零，则此值也为零。</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（十）福利费用</w:t>
      </w:r>
    </w:p>
    <w:p w:rsidR="000E3568" w:rsidRDefault="000E3568" w:rsidP="000E3568">
      <w:pPr>
        <w:pStyle w:val="993"/>
        <w:adjustRightInd w:val="0"/>
        <w:snapToGrid w:val="0"/>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指企业在工资以外实际支付给从业人员个人以及用于集体的福利费用的总称。主要包括企业支付给从业人员的冬季取暖补贴费（也包括企业实际支付给享受集体供暖的从业人员个人的部分）、医疗卫生费、计划生育补贴、生活困难补助、文体宣传费、集体福利设施和集体福利事业补贴费（包括集体、生活福利设施，如职工食堂、托儿所、幼儿园、浴室、理发室、妇女卫生室、医务室等，以及文化福利设施如文化宫、俱乐部、青少年宫、图书室、体育场、游泳池、职工之家、老年人活动中心等）及丧葬抚恤救济费、职工因工负伤赴外地就医路费、物业管理费、上下班交通补贴等。</w:t>
      </w:r>
    </w:p>
    <w:p w:rsidR="000E3568" w:rsidRDefault="000E3568" w:rsidP="000E3568">
      <w:pPr>
        <w:pStyle w:val="21"/>
        <w:snapToGrid w:val="0"/>
        <w:spacing w:after="0"/>
        <w:ind w:firstLine="602"/>
        <w:rPr>
          <w:rFonts w:ascii="仿宋" w:eastAsia="仿宋" w:hAnsi="仿宋" w:cs="仿宋"/>
          <w:b/>
          <w:bCs/>
          <w:sz w:val="30"/>
          <w:szCs w:val="30"/>
          <w:highlight w:val="yellow"/>
        </w:rPr>
      </w:pPr>
      <w:r>
        <w:rPr>
          <w:rFonts w:ascii="仿宋" w:eastAsia="仿宋" w:hAnsi="仿宋" w:cs="仿宋" w:hint="eastAsia"/>
          <w:b/>
          <w:bCs/>
          <w:sz w:val="30"/>
          <w:szCs w:val="30"/>
        </w:rPr>
        <w:t>填报要求：必填，大于零的数字，单位为万元/年，保留两位小数。当年没有发生该项费用的，填零。</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（十一）教育经费</w:t>
      </w:r>
    </w:p>
    <w:p w:rsidR="000E3568" w:rsidRDefault="000E3568" w:rsidP="000E3568">
      <w:pPr>
        <w:pStyle w:val="21"/>
        <w:snapToGrid w:val="0"/>
        <w:spacing w:after="0"/>
        <w:ind w:firstLine="600"/>
        <w:rPr>
          <w:rFonts w:ascii="仿宋" w:eastAsia="仿宋" w:hAnsi="仿宋" w:cs="仿宋"/>
          <w:sz w:val="30"/>
          <w:szCs w:val="30"/>
        </w:rPr>
      </w:pPr>
      <w:r>
        <w:rPr>
          <w:rFonts w:ascii="仿宋" w:eastAsia="仿宋" w:hAnsi="仿宋" w:cs="仿宋" w:hint="eastAsia"/>
          <w:sz w:val="30"/>
          <w:szCs w:val="30"/>
        </w:rPr>
        <w:t>指企业为职工学习先进技术和提高文化水平而支付的费用。包括岗前培训、在职提高培训、转岗培训、派外培训、职业道德等方面的培训费用和企业自办大中专、职业技术院校等培训场所</w:t>
      </w:r>
      <w:r>
        <w:rPr>
          <w:rFonts w:ascii="仿宋" w:eastAsia="仿宋" w:hAnsi="仿宋" w:cs="仿宋" w:hint="eastAsia"/>
          <w:sz w:val="30"/>
          <w:szCs w:val="30"/>
        </w:rPr>
        <w:lastRenderedPageBreak/>
        <w:t>发生的费用以及职业技能鉴定费用。</w:t>
      </w:r>
    </w:p>
    <w:p w:rsidR="000E3568" w:rsidRDefault="000E3568" w:rsidP="000E3568">
      <w:pPr>
        <w:pStyle w:val="21"/>
        <w:snapToGrid w:val="0"/>
        <w:spacing w:after="0"/>
        <w:ind w:firstLine="602"/>
        <w:rPr>
          <w:rFonts w:ascii="仿宋" w:eastAsia="仿宋" w:hAnsi="仿宋" w:cs="仿宋"/>
          <w:b/>
          <w:sz w:val="30"/>
          <w:szCs w:val="30"/>
        </w:rPr>
      </w:pPr>
      <w:r>
        <w:rPr>
          <w:rFonts w:ascii="仿宋" w:eastAsia="仿宋" w:hAnsi="仿宋" w:cs="仿宋" w:hint="eastAsia"/>
          <w:b/>
          <w:bCs/>
          <w:sz w:val="30"/>
          <w:szCs w:val="30"/>
        </w:rPr>
        <w:t>填报要求：必填，大于等于零的数字，单位为万元/年，保留两位小数。当年没有发生该项费用的，填零。</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（十二）保险费用</w:t>
      </w:r>
    </w:p>
    <w:p w:rsidR="000E3568" w:rsidRDefault="000E3568" w:rsidP="000E3568">
      <w:pPr>
        <w:pStyle w:val="21"/>
        <w:snapToGrid w:val="0"/>
        <w:spacing w:after="0"/>
        <w:ind w:firstLine="600"/>
        <w:rPr>
          <w:rFonts w:ascii="仿宋" w:eastAsia="仿宋" w:hAnsi="仿宋" w:cs="仿宋"/>
          <w:sz w:val="30"/>
          <w:szCs w:val="30"/>
        </w:rPr>
      </w:pPr>
      <w:r>
        <w:rPr>
          <w:rFonts w:ascii="仿宋" w:eastAsia="仿宋" w:hAnsi="仿宋" w:cs="仿宋" w:hint="eastAsia"/>
          <w:sz w:val="30"/>
          <w:szCs w:val="30"/>
        </w:rPr>
        <w:t>指根据国家法律，由企业承担的各项社会保险费用和补充保险费用，包括养老保险、医疗保险、失业保险、工伤保险、生育保险等费用，也包括企业缴纳的年金（补充养老保险）、补充医疗保险或储蓄性医疗保险。不包括不在岗人员的社会保险费用。</w:t>
      </w:r>
    </w:p>
    <w:p w:rsidR="000E3568" w:rsidRDefault="000E3568" w:rsidP="000E3568">
      <w:pPr>
        <w:pStyle w:val="21"/>
        <w:snapToGrid w:val="0"/>
        <w:spacing w:after="0"/>
        <w:ind w:firstLine="602"/>
        <w:rPr>
          <w:rFonts w:ascii="仿宋" w:eastAsia="仿宋" w:hAnsi="仿宋" w:cs="仿宋"/>
          <w:sz w:val="30"/>
          <w:szCs w:val="30"/>
        </w:rPr>
      </w:pPr>
      <w:r>
        <w:rPr>
          <w:rFonts w:ascii="仿宋" w:eastAsia="仿宋" w:hAnsi="仿宋" w:cs="仿宋" w:hint="eastAsia"/>
          <w:b/>
          <w:bCs/>
          <w:sz w:val="30"/>
          <w:szCs w:val="30"/>
        </w:rPr>
        <w:t>填报要求：必填，大于等于零的数字，单位为万元/年，保留两位小数。当年没有发生该项费用的，填零。</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（十三）劳动保护费用</w:t>
      </w:r>
    </w:p>
    <w:p w:rsidR="000E3568" w:rsidRDefault="000E3568" w:rsidP="000E3568">
      <w:pPr>
        <w:pStyle w:val="21"/>
        <w:snapToGrid w:val="0"/>
        <w:spacing w:after="0"/>
        <w:ind w:firstLine="600"/>
        <w:rPr>
          <w:rFonts w:ascii="仿宋" w:eastAsia="仿宋" w:hAnsi="仿宋" w:cs="仿宋"/>
          <w:sz w:val="30"/>
          <w:szCs w:val="30"/>
        </w:rPr>
      </w:pPr>
      <w:r>
        <w:rPr>
          <w:rFonts w:ascii="仿宋" w:eastAsia="仿宋" w:hAnsi="仿宋" w:cs="仿宋" w:hint="eastAsia"/>
          <w:sz w:val="30"/>
          <w:szCs w:val="30"/>
        </w:rPr>
        <w:t>指企业为实施安全技术措施、工业卫生等发生的费用，以及用于职工劳动保护用品（如保健用品、清凉用品、工作服等）的费用。它不包括劳动保护设备的购置费、维修费以及个人只能在工作现场使用的特殊用品。</w:t>
      </w:r>
    </w:p>
    <w:p w:rsidR="000E3568" w:rsidRDefault="000E3568" w:rsidP="000E3568">
      <w:pPr>
        <w:pStyle w:val="21"/>
        <w:snapToGrid w:val="0"/>
        <w:spacing w:after="0"/>
        <w:ind w:firstLine="602"/>
        <w:rPr>
          <w:rFonts w:ascii="仿宋" w:eastAsia="仿宋" w:hAnsi="仿宋" w:cs="仿宋"/>
          <w:b/>
          <w:sz w:val="30"/>
          <w:szCs w:val="30"/>
        </w:rPr>
      </w:pPr>
      <w:r>
        <w:rPr>
          <w:rFonts w:ascii="仿宋" w:eastAsia="仿宋" w:hAnsi="仿宋" w:cs="仿宋" w:hint="eastAsia"/>
          <w:b/>
          <w:bCs/>
          <w:sz w:val="30"/>
          <w:szCs w:val="30"/>
        </w:rPr>
        <w:t>填报要求：必填，大于等于零的数字，单位为万元/年，保留两位小数。当年没有发生该项费用的，填零。</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（十四）住房费用</w:t>
      </w:r>
    </w:p>
    <w:p w:rsidR="000E3568" w:rsidRDefault="000E3568" w:rsidP="000E3568">
      <w:pPr>
        <w:pStyle w:val="21"/>
        <w:snapToGrid w:val="0"/>
        <w:spacing w:after="0"/>
        <w:ind w:firstLine="600"/>
        <w:rPr>
          <w:rFonts w:ascii="仿宋" w:eastAsia="仿宋" w:hAnsi="仿宋" w:cs="仿宋"/>
          <w:sz w:val="30"/>
          <w:szCs w:val="30"/>
        </w:rPr>
      </w:pPr>
      <w:r>
        <w:rPr>
          <w:rFonts w:ascii="仿宋" w:eastAsia="仿宋" w:hAnsi="仿宋" w:cs="仿宋" w:hint="eastAsia"/>
          <w:sz w:val="30"/>
          <w:szCs w:val="30"/>
        </w:rPr>
        <w:t>指企业为改善从业人员的居住条件而支付的所有费用。具体包括职工宿舍的折旧费、</w:t>
      </w:r>
      <w:r>
        <w:rPr>
          <w:rFonts w:ascii="仿宋" w:eastAsia="仿宋" w:hAnsi="仿宋" w:cs="仿宋" w:hint="eastAsia"/>
          <w:b/>
          <w:bCs/>
          <w:sz w:val="30"/>
          <w:szCs w:val="30"/>
        </w:rPr>
        <w:t>企业交纳的住房公积金、</w:t>
      </w:r>
      <w:r>
        <w:rPr>
          <w:rFonts w:ascii="仿宋" w:eastAsia="仿宋" w:hAnsi="仿宋" w:cs="仿宋" w:hint="eastAsia"/>
          <w:sz w:val="30"/>
          <w:szCs w:val="30"/>
        </w:rPr>
        <w:t>实际支付给职工的用于住房支出的补贴（包括为职工租用房屋的租金、租房差价补贴、购房差价补贴等）和按规定为职工提供的住房困难补助及企业住房的维修费和管理费等。</w:t>
      </w:r>
    </w:p>
    <w:p w:rsidR="000E3568" w:rsidRDefault="000E3568" w:rsidP="000E3568">
      <w:pPr>
        <w:pStyle w:val="21"/>
        <w:snapToGrid w:val="0"/>
        <w:spacing w:after="0"/>
        <w:ind w:firstLine="602"/>
        <w:rPr>
          <w:rFonts w:ascii="仿宋" w:eastAsia="仿宋" w:hAnsi="仿宋" w:cs="仿宋"/>
          <w:sz w:val="30"/>
          <w:szCs w:val="30"/>
        </w:rPr>
      </w:pPr>
      <w:r>
        <w:rPr>
          <w:rFonts w:ascii="仿宋" w:eastAsia="仿宋" w:hAnsi="仿宋" w:cs="仿宋" w:hint="eastAsia"/>
          <w:b/>
          <w:bCs/>
          <w:sz w:val="30"/>
          <w:szCs w:val="30"/>
        </w:rPr>
        <w:t>填报要求：必填，大于等于零的数字，单位为万元/年，保</w:t>
      </w:r>
      <w:r>
        <w:rPr>
          <w:rFonts w:ascii="仿宋" w:eastAsia="仿宋" w:hAnsi="仿宋" w:cs="仿宋" w:hint="eastAsia"/>
          <w:b/>
          <w:bCs/>
          <w:sz w:val="30"/>
          <w:szCs w:val="30"/>
        </w:rPr>
        <w:lastRenderedPageBreak/>
        <w:t>留两位小数。当年没有发生该项费用的，填零。</w:t>
      </w:r>
    </w:p>
    <w:p w:rsidR="000E3568" w:rsidRDefault="000E3568" w:rsidP="000E3568">
      <w:pPr>
        <w:pStyle w:val="993"/>
        <w:adjustRightInd w:val="0"/>
        <w:snapToGrid w:val="0"/>
        <w:spacing w:after="0" w:line="360" w:lineRule="auto"/>
        <w:ind w:firstLineChars="200" w:firstLine="600"/>
        <w:rPr>
          <w:rFonts w:ascii="楷体" w:eastAsia="楷体" w:hAnsi="楷体"/>
          <w:sz w:val="30"/>
          <w:szCs w:val="30"/>
        </w:rPr>
      </w:pPr>
      <w:r>
        <w:rPr>
          <w:rFonts w:ascii="楷体" w:eastAsia="楷体" w:hAnsi="楷体" w:hint="eastAsia"/>
          <w:sz w:val="30"/>
          <w:szCs w:val="30"/>
        </w:rPr>
        <w:t>（十五）其他人工成本</w:t>
      </w:r>
    </w:p>
    <w:p w:rsidR="000E3568" w:rsidRDefault="000E3568" w:rsidP="000E3568">
      <w:pPr>
        <w:pStyle w:val="21"/>
        <w:snapToGrid w:val="0"/>
        <w:spacing w:after="0"/>
        <w:ind w:firstLine="600"/>
        <w:rPr>
          <w:rFonts w:ascii="仿宋" w:eastAsia="仿宋" w:hAnsi="仿宋" w:cs="仿宋"/>
          <w:sz w:val="30"/>
          <w:szCs w:val="30"/>
        </w:rPr>
      </w:pPr>
      <w:r>
        <w:rPr>
          <w:rFonts w:ascii="仿宋" w:eastAsia="仿宋" w:hAnsi="仿宋" w:cs="仿宋" w:hint="eastAsia"/>
          <w:sz w:val="30"/>
          <w:szCs w:val="30"/>
        </w:rPr>
        <w:t>指不包括在以上各项中的其他人工成本项目。包括工会经费，企业因招聘职工而实际花费的职工招聘费、咨询费、外聘人员劳务费，企业支付实行租赁、承租经营企业的承租人、承包人的风险补偿费等，解除劳动合同或终止劳动合同的补偿费用、在本企业领取劳动报酬的外籍从业人员费用以及企业因使用</w:t>
      </w:r>
      <w:r>
        <w:rPr>
          <w:rFonts w:ascii="仿宋" w:eastAsia="仿宋" w:hAnsi="仿宋" w:cs="仿宋" w:hint="eastAsia"/>
          <w:b/>
          <w:bCs/>
          <w:sz w:val="30"/>
          <w:szCs w:val="30"/>
        </w:rPr>
        <w:t>劳务派遣人员而发生的管理费用和其它用工成本</w:t>
      </w:r>
      <w:r>
        <w:rPr>
          <w:rFonts w:ascii="仿宋" w:eastAsia="仿宋" w:hAnsi="仿宋" w:cs="仿宋" w:hint="eastAsia"/>
          <w:sz w:val="30"/>
          <w:szCs w:val="30"/>
        </w:rPr>
        <w:t>等。</w:t>
      </w:r>
    </w:p>
    <w:p w:rsidR="000E3568" w:rsidRDefault="000E3568" w:rsidP="000E3568">
      <w:pPr>
        <w:pStyle w:val="21"/>
        <w:snapToGrid w:val="0"/>
        <w:spacing w:after="0"/>
        <w:ind w:firstLine="602"/>
        <w:rPr>
          <w:rFonts w:ascii="仿宋" w:eastAsia="仿宋" w:hAnsi="仿宋" w:cs="仿宋"/>
          <w:b/>
          <w:bCs/>
          <w:sz w:val="30"/>
          <w:szCs w:val="30"/>
        </w:rPr>
      </w:pPr>
      <w:bookmarkStart w:id="166" w:name="_Hlk92039308"/>
      <w:r>
        <w:rPr>
          <w:rFonts w:ascii="仿宋" w:eastAsia="仿宋" w:hAnsi="仿宋" w:cs="仿宋" w:hint="eastAsia"/>
          <w:b/>
          <w:bCs/>
          <w:sz w:val="30"/>
          <w:szCs w:val="30"/>
        </w:rPr>
        <w:t>填报要求：必填，大于等于零的数字，单位为万元/年，保留两位小数。当年没有发生该项费用的，填零。</w:t>
      </w:r>
    </w:p>
    <w:bookmarkEnd w:id="166"/>
    <w:p w:rsidR="000E3568" w:rsidRDefault="000E3568" w:rsidP="005633B9">
      <w:pPr>
        <w:pStyle w:val="21"/>
        <w:snapToGrid w:val="0"/>
        <w:spacing w:line="240" w:lineRule="auto"/>
        <w:ind w:firstLine="600"/>
        <w:rPr>
          <w:rFonts w:ascii="楷体" w:eastAsia="楷体" w:hAnsi="楷体"/>
          <w:sz w:val="30"/>
          <w:szCs w:val="30"/>
        </w:rPr>
      </w:pPr>
      <w:r>
        <w:rPr>
          <w:rFonts w:ascii="楷体" w:eastAsia="楷体" w:hAnsi="楷体" w:hint="eastAsia"/>
          <w:sz w:val="30"/>
          <w:szCs w:val="30"/>
        </w:rPr>
        <w:t>（十六）从业人员平均工资年度预期增长率</w:t>
      </w:r>
    </w:p>
    <w:p w:rsidR="000E3568" w:rsidRDefault="000E3568" w:rsidP="000E3568">
      <w:pPr>
        <w:pStyle w:val="21"/>
        <w:snapToGrid w:val="0"/>
        <w:spacing w:after="0"/>
        <w:ind w:firstLine="600"/>
        <w:rPr>
          <w:rFonts w:ascii="仿宋" w:eastAsia="仿宋" w:hAnsi="仿宋" w:cs="仿宋"/>
          <w:sz w:val="30"/>
          <w:szCs w:val="30"/>
        </w:rPr>
      </w:pPr>
      <w:r>
        <w:rPr>
          <w:rFonts w:ascii="仿宋" w:eastAsia="仿宋" w:hAnsi="仿宋" w:cs="仿宋" w:hint="eastAsia"/>
          <w:sz w:val="30"/>
          <w:szCs w:val="30"/>
        </w:rPr>
        <w:t>指企业计划或预期在下一个全调查周期（即202</w:t>
      </w:r>
      <w:r>
        <w:rPr>
          <w:rFonts w:ascii="仿宋" w:eastAsia="仿宋" w:hAnsi="仿宋" w:cs="仿宋"/>
          <w:sz w:val="30"/>
          <w:szCs w:val="30"/>
        </w:rPr>
        <w:t>3</w:t>
      </w:r>
      <w:r>
        <w:rPr>
          <w:rFonts w:ascii="仿宋" w:eastAsia="仿宋" w:hAnsi="仿宋" w:cs="仿宋" w:hint="eastAsia"/>
          <w:sz w:val="30"/>
          <w:szCs w:val="30"/>
        </w:rPr>
        <w:t>年度）支出的从业人员平均工资，相比调查期（即202</w:t>
      </w:r>
      <w:r>
        <w:rPr>
          <w:rFonts w:ascii="仿宋" w:eastAsia="仿宋" w:hAnsi="仿宋" w:cs="仿宋"/>
          <w:sz w:val="30"/>
          <w:szCs w:val="30"/>
        </w:rPr>
        <w:t>2</w:t>
      </w:r>
      <w:r>
        <w:rPr>
          <w:rFonts w:ascii="仿宋" w:eastAsia="仿宋" w:hAnsi="仿宋" w:cs="仿宋" w:hint="eastAsia"/>
          <w:sz w:val="30"/>
          <w:szCs w:val="30"/>
        </w:rPr>
        <w:t>年度）实际支出从业人员平均工资的增长情况。即：</w:t>
      </w:r>
    </w:p>
    <w:p w:rsidR="000E3568" w:rsidRDefault="000E3568" w:rsidP="000E3568">
      <w:pPr>
        <w:pStyle w:val="21"/>
        <w:snapToGrid w:val="0"/>
        <w:spacing w:after="0"/>
        <w:ind w:firstLine="600"/>
        <w:rPr>
          <w:rFonts w:ascii="仿宋" w:eastAsia="仿宋" w:hAnsi="仿宋" w:cs="仿宋"/>
          <w:sz w:val="30"/>
          <w:szCs w:val="30"/>
        </w:rPr>
      </w:pPr>
      <w:r>
        <w:rPr>
          <w:rFonts w:ascii="仿宋" w:eastAsia="仿宋" w:hAnsi="仿宋" w:cs="仿宋" w:hint="eastAsia"/>
          <w:sz w:val="30"/>
          <w:szCs w:val="30"/>
        </w:rPr>
        <w:t>从业人员平均工资年度预期增长率=（202</w:t>
      </w:r>
      <w:r>
        <w:rPr>
          <w:rFonts w:ascii="仿宋" w:eastAsia="仿宋" w:hAnsi="仿宋" w:cs="仿宋"/>
          <w:sz w:val="30"/>
          <w:szCs w:val="30"/>
        </w:rPr>
        <w:t>3</w:t>
      </w:r>
      <w:r>
        <w:rPr>
          <w:rFonts w:ascii="仿宋" w:eastAsia="仿宋" w:hAnsi="仿宋" w:cs="仿宋" w:hint="eastAsia"/>
          <w:sz w:val="30"/>
          <w:szCs w:val="30"/>
        </w:rPr>
        <w:t>年度计划或预期的从业人员平均工资÷202</w:t>
      </w:r>
      <w:r>
        <w:rPr>
          <w:rFonts w:ascii="仿宋" w:eastAsia="仿宋" w:hAnsi="仿宋" w:cs="仿宋"/>
          <w:sz w:val="30"/>
          <w:szCs w:val="30"/>
        </w:rPr>
        <w:t>2</w:t>
      </w:r>
      <w:r>
        <w:rPr>
          <w:rFonts w:ascii="仿宋" w:eastAsia="仿宋" w:hAnsi="仿宋" w:cs="仿宋" w:hint="eastAsia"/>
          <w:sz w:val="30"/>
          <w:szCs w:val="30"/>
        </w:rPr>
        <w:t>年度实际支出的平均工资-1）×100%</w:t>
      </w:r>
    </w:p>
    <w:p w:rsidR="009F43FF" w:rsidRDefault="000E3568" w:rsidP="000E3568">
      <w:pPr>
        <w:pStyle w:val="21"/>
        <w:snapToGrid w:val="0"/>
        <w:spacing w:after="0"/>
        <w:ind w:firstLine="602"/>
        <w:rPr>
          <w:rFonts w:ascii="仿宋" w:eastAsia="仿宋" w:hAnsi="仿宋" w:cs="仿宋"/>
          <w:b/>
          <w:bCs/>
          <w:sz w:val="30"/>
          <w:szCs w:val="30"/>
        </w:rPr>
      </w:pPr>
      <w:r>
        <w:rPr>
          <w:rFonts w:ascii="仿宋" w:eastAsia="仿宋" w:hAnsi="仿宋" w:cs="仿宋" w:hint="eastAsia"/>
          <w:b/>
          <w:bCs/>
          <w:sz w:val="30"/>
          <w:szCs w:val="30"/>
        </w:rPr>
        <w:t>填报要求：必填。单位为%，保留一位小数。</w:t>
      </w:r>
      <w:r>
        <w:rPr>
          <w:rFonts w:ascii="仿宋" w:eastAsia="仿宋" w:hAnsi="仿宋" w:cs="仿宋"/>
          <w:b/>
          <w:bCs/>
          <w:sz w:val="30"/>
          <w:szCs w:val="30"/>
        </w:rPr>
        <w:t>范围为：</w:t>
      </w:r>
      <w:r>
        <w:rPr>
          <w:rFonts w:ascii="仿宋" w:eastAsia="仿宋" w:hAnsi="仿宋" w:cs="仿宋" w:hint="eastAsia"/>
          <w:b/>
          <w:bCs/>
          <w:sz w:val="30"/>
          <w:szCs w:val="30"/>
        </w:rPr>
        <w:t>大于等于-</w:t>
      </w:r>
      <w:r>
        <w:rPr>
          <w:rFonts w:ascii="仿宋" w:eastAsia="仿宋" w:hAnsi="仿宋" w:cs="仿宋"/>
          <w:b/>
          <w:bCs/>
          <w:sz w:val="30"/>
          <w:szCs w:val="30"/>
        </w:rPr>
        <w:t>20%</w:t>
      </w:r>
      <w:r>
        <w:rPr>
          <w:rFonts w:ascii="仿宋" w:eastAsia="仿宋" w:hAnsi="仿宋" w:cs="仿宋" w:hint="eastAsia"/>
          <w:b/>
          <w:bCs/>
          <w:sz w:val="30"/>
          <w:szCs w:val="30"/>
        </w:rPr>
        <w:t>，小于等于2</w:t>
      </w:r>
      <w:r>
        <w:rPr>
          <w:rFonts w:ascii="仿宋" w:eastAsia="仿宋" w:hAnsi="仿宋" w:cs="仿宋"/>
          <w:b/>
          <w:bCs/>
          <w:sz w:val="30"/>
          <w:szCs w:val="30"/>
        </w:rPr>
        <w:t>0%</w:t>
      </w:r>
      <w:r>
        <w:rPr>
          <w:rFonts w:ascii="仿宋" w:eastAsia="仿宋" w:hAnsi="仿宋" w:cs="仿宋" w:hint="eastAsia"/>
          <w:b/>
          <w:bCs/>
          <w:sz w:val="30"/>
          <w:szCs w:val="30"/>
        </w:rPr>
        <w:t>。填报时，</w:t>
      </w:r>
      <w:r>
        <w:rPr>
          <w:rFonts w:ascii="仿宋" w:eastAsia="仿宋" w:hAnsi="仿宋" w:cs="仿宋"/>
          <w:b/>
          <w:bCs/>
          <w:sz w:val="30"/>
          <w:szCs w:val="30"/>
        </w:rPr>
        <w:t>要</w:t>
      </w:r>
      <w:r>
        <w:rPr>
          <w:rFonts w:ascii="仿宋" w:eastAsia="仿宋" w:hAnsi="仿宋" w:cs="仿宋" w:hint="eastAsia"/>
          <w:b/>
          <w:bCs/>
          <w:sz w:val="30"/>
          <w:szCs w:val="30"/>
        </w:rPr>
        <w:t>统筹考虑在岗职工和派遣人员的工资增长幅度。填写者应当听取企业经营决策人员或其他有关人员的关于薪资调整的意见。</w:t>
      </w:r>
    </w:p>
    <w:p w:rsidR="009F43FF" w:rsidRDefault="009F43FF">
      <w:pPr>
        <w:widowControl/>
        <w:jc w:val="left"/>
        <w:rPr>
          <w:rFonts w:ascii="仿宋" w:eastAsia="仿宋" w:hAnsi="仿宋" w:cs="仿宋"/>
          <w:b/>
          <w:bCs/>
          <w:sz w:val="30"/>
          <w:szCs w:val="30"/>
        </w:rPr>
      </w:pPr>
      <w:r>
        <w:rPr>
          <w:rFonts w:ascii="仿宋" w:eastAsia="仿宋" w:hAnsi="仿宋" w:cs="仿宋"/>
          <w:b/>
          <w:bCs/>
          <w:sz w:val="30"/>
          <w:szCs w:val="30"/>
        </w:rPr>
        <w:br w:type="page"/>
      </w:r>
    </w:p>
    <w:p w:rsidR="009F43FF" w:rsidRDefault="009F43FF" w:rsidP="009F43FF">
      <w:pPr>
        <w:pStyle w:val="3"/>
      </w:pPr>
      <w:bookmarkStart w:id="167" w:name="_Toc305917132"/>
      <w:bookmarkStart w:id="168" w:name="_Toc23450"/>
      <w:bookmarkStart w:id="169" w:name="_Toc6863"/>
      <w:bookmarkStart w:id="170" w:name="_Toc4731"/>
      <w:bookmarkStart w:id="171" w:name="_Toc10628"/>
      <w:bookmarkStart w:id="172" w:name="_Toc333414111"/>
      <w:bookmarkStart w:id="173" w:name="_Toc386552337"/>
      <w:bookmarkStart w:id="174" w:name="_Toc516776670"/>
      <w:bookmarkStart w:id="175" w:name="_Toc6"/>
      <w:bookmarkStart w:id="176" w:name="_Toc24301"/>
      <w:bookmarkStart w:id="177" w:name="_Toc386551025"/>
      <w:bookmarkStart w:id="178" w:name="_Toc477337981"/>
      <w:bookmarkStart w:id="179" w:name="_Toc12835"/>
      <w:bookmarkStart w:id="180" w:name="_Toc386552429"/>
      <w:bookmarkStart w:id="181" w:name="_Toc16625"/>
      <w:bookmarkStart w:id="182" w:name="_Toc7872"/>
      <w:bookmarkStart w:id="183" w:name="_Toc16879"/>
      <w:bookmarkStart w:id="184" w:name="_Toc93509812"/>
      <w:bookmarkStart w:id="185" w:name="_Toc884"/>
      <w:r>
        <w:rPr>
          <w:rFonts w:hint="eastAsia"/>
        </w:rPr>
        <w:lastRenderedPageBreak/>
        <w:t>三</w:t>
      </w:r>
      <w:r>
        <w:t>、</w:t>
      </w:r>
      <w:r>
        <w:rPr>
          <w:rFonts w:hint="eastAsia"/>
        </w:rPr>
        <w:t>企业从业人员</w:t>
      </w:r>
      <w:r>
        <w:t>工资报酬</w:t>
      </w:r>
      <w:r>
        <w:rPr>
          <w:rFonts w:hint="eastAsia"/>
        </w:rPr>
        <w:t>情况</w:t>
      </w:r>
      <w:r>
        <w:t>调查</w:t>
      </w:r>
      <w:bookmarkEnd w:id="167"/>
      <w:r>
        <w:rPr>
          <w:rFonts w:hint="eastAsia"/>
        </w:rPr>
        <w:t>表</w:t>
      </w:r>
      <w:r>
        <w:t>有关指标</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9F43FF" w:rsidRDefault="009F43FF" w:rsidP="009F43FF">
      <w:pPr>
        <w:pStyle w:val="xl76"/>
      </w:pPr>
      <w:r>
        <w:rPr>
          <w:rFonts w:hint="eastAsia"/>
          <w:sz w:val="32"/>
          <w:szCs w:val="32"/>
        </w:rPr>
        <w:t>企业从业人员工资报酬情况</w:t>
      </w:r>
    </w:p>
    <w:p w:rsidR="009F43FF" w:rsidRDefault="009F43FF" w:rsidP="009F43FF">
      <w:pPr>
        <w:spacing w:line="240" w:lineRule="exact"/>
        <w:ind w:leftChars="2632" w:left="5527"/>
        <w:rPr>
          <w:sz w:val="18"/>
          <w:szCs w:val="18"/>
        </w:rPr>
      </w:pPr>
      <w:r>
        <w:rPr>
          <w:rFonts w:hint="eastAsia"/>
          <w:sz w:val="18"/>
          <w:szCs w:val="18"/>
        </w:rPr>
        <w:t>表</w:t>
      </w:r>
      <w:r>
        <w:rPr>
          <w:sz w:val="18"/>
          <w:szCs w:val="18"/>
        </w:rPr>
        <w:t xml:space="preserve">    </w:t>
      </w:r>
      <w:r>
        <w:rPr>
          <w:rFonts w:hint="eastAsia"/>
          <w:sz w:val="18"/>
          <w:szCs w:val="18"/>
        </w:rPr>
        <w:t>号：人社统</w:t>
      </w:r>
      <w:r>
        <w:rPr>
          <w:sz w:val="18"/>
          <w:szCs w:val="18"/>
        </w:rPr>
        <w:t>IR6</w:t>
      </w:r>
      <w:r>
        <w:rPr>
          <w:rFonts w:hint="eastAsia"/>
          <w:sz w:val="18"/>
          <w:szCs w:val="18"/>
        </w:rPr>
        <w:t>号</w:t>
      </w:r>
    </w:p>
    <w:p w:rsidR="009F43FF" w:rsidRDefault="009F43FF" w:rsidP="009F43FF">
      <w:pPr>
        <w:spacing w:line="240" w:lineRule="exact"/>
        <w:ind w:leftChars="2632" w:left="5527"/>
        <w:rPr>
          <w:sz w:val="18"/>
          <w:szCs w:val="18"/>
        </w:rPr>
      </w:pPr>
      <w:r>
        <w:rPr>
          <w:rFonts w:hint="eastAsia"/>
          <w:sz w:val="18"/>
          <w:szCs w:val="18"/>
        </w:rPr>
        <w:t>制定机关：人力资源和社会保障部</w:t>
      </w:r>
    </w:p>
    <w:p w:rsidR="009F43FF" w:rsidRDefault="009F43FF" w:rsidP="009F43FF">
      <w:pPr>
        <w:tabs>
          <w:tab w:val="left" w:pos="5115"/>
        </w:tabs>
        <w:spacing w:line="240" w:lineRule="exact"/>
        <w:ind w:leftChars="2632" w:left="5527"/>
        <w:rPr>
          <w:sz w:val="18"/>
          <w:szCs w:val="18"/>
        </w:rPr>
      </w:pPr>
      <w:r>
        <w:rPr>
          <w:rFonts w:hint="eastAsia"/>
          <w:sz w:val="18"/>
          <w:szCs w:val="18"/>
        </w:rPr>
        <w:t>批准机关：国家统计局</w:t>
      </w:r>
    </w:p>
    <w:p w:rsidR="009F43FF" w:rsidRDefault="009F43FF" w:rsidP="009F43FF">
      <w:pPr>
        <w:tabs>
          <w:tab w:val="left" w:pos="5115"/>
        </w:tabs>
        <w:spacing w:line="240" w:lineRule="exact"/>
        <w:ind w:leftChars="2632" w:left="5527"/>
        <w:rPr>
          <w:sz w:val="18"/>
          <w:szCs w:val="18"/>
        </w:rPr>
      </w:pPr>
      <w:r>
        <w:rPr>
          <w:rFonts w:hint="eastAsia"/>
          <w:sz w:val="18"/>
          <w:szCs w:val="18"/>
        </w:rPr>
        <w:t>批准文号：国统制</w:t>
      </w:r>
      <w:r>
        <w:rPr>
          <w:rFonts w:ascii="宋体" w:eastAsia="宋体" w:hAnsi="宋体" w:cs="宋体"/>
          <w:sz w:val="18"/>
          <w:szCs w:val="18"/>
        </w:rPr>
        <w:t>[</w:t>
      </w:r>
      <w:r>
        <w:rPr>
          <w:rFonts w:cs="宋体"/>
          <w:sz w:val="18"/>
          <w:szCs w:val="18"/>
        </w:rPr>
        <w:t>2022</w:t>
      </w:r>
      <w:r>
        <w:rPr>
          <w:rFonts w:ascii="宋体" w:eastAsia="宋体" w:hAnsi="宋体" w:cs="宋体"/>
          <w:sz w:val="18"/>
          <w:szCs w:val="18"/>
        </w:rPr>
        <w:t>]</w:t>
      </w:r>
      <w:r>
        <w:rPr>
          <w:rFonts w:cs="宋体"/>
          <w:sz w:val="18"/>
          <w:szCs w:val="18"/>
        </w:rPr>
        <w:t xml:space="preserve"> 15</w:t>
      </w:r>
      <w:r>
        <w:rPr>
          <w:rFonts w:hint="eastAsia"/>
          <w:sz w:val="18"/>
          <w:szCs w:val="18"/>
        </w:rPr>
        <w:t>号</w:t>
      </w:r>
    </w:p>
    <w:p w:rsidR="009F43FF" w:rsidRDefault="009F43FF" w:rsidP="009F43FF">
      <w:pPr>
        <w:tabs>
          <w:tab w:val="left" w:pos="5115"/>
        </w:tabs>
        <w:spacing w:line="240" w:lineRule="exact"/>
        <w:ind w:leftChars="2632" w:left="5527"/>
        <w:rPr>
          <w:sz w:val="18"/>
          <w:szCs w:val="18"/>
        </w:rPr>
      </w:pPr>
      <w:r>
        <w:rPr>
          <w:rFonts w:hint="eastAsia"/>
          <w:sz w:val="18"/>
          <w:szCs w:val="18"/>
        </w:rPr>
        <w:t>有效期至：</w:t>
      </w:r>
      <w:r>
        <w:rPr>
          <w:sz w:val="18"/>
          <w:szCs w:val="18"/>
        </w:rPr>
        <w:t>2025</w:t>
      </w:r>
      <w:r>
        <w:rPr>
          <w:rFonts w:hint="eastAsia"/>
          <w:sz w:val="18"/>
          <w:szCs w:val="18"/>
        </w:rPr>
        <w:t>年</w:t>
      </w:r>
      <w:r>
        <w:rPr>
          <w:sz w:val="18"/>
          <w:szCs w:val="18"/>
        </w:rPr>
        <w:t>1</w:t>
      </w:r>
      <w:r>
        <w:rPr>
          <w:rFonts w:hint="eastAsia"/>
          <w:sz w:val="18"/>
          <w:szCs w:val="18"/>
        </w:rPr>
        <w:t>月</w:t>
      </w:r>
    </w:p>
    <w:p w:rsidR="009F43FF" w:rsidRDefault="009F43FF" w:rsidP="009F43FF">
      <w:pPr>
        <w:tabs>
          <w:tab w:val="left" w:pos="5115"/>
        </w:tabs>
        <w:spacing w:line="240" w:lineRule="exact"/>
        <w:jc w:val="center"/>
        <w:rPr>
          <w:rFonts w:cs="宋体"/>
          <w:sz w:val="22"/>
          <w:szCs w:val="22"/>
        </w:rPr>
      </w:pPr>
    </w:p>
    <w:p w:rsidR="009F43FF" w:rsidRDefault="009F43FF" w:rsidP="009F43FF">
      <w:pPr>
        <w:tabs>
          <w:tab w:val="left" w:pos="5115"/>
        </w:tabs>
        <w:spacing w:line="240" w:lineRule="exact"/>
        <w:rPr>
          <w:sz w:val="18"/>
          <w:szCs w:val="18"/>
        </w:rPr>
      </w:pPr>
    </w:p>
    <w:p w:rsidR="009F43FF" w:rsidRDefault="009F43FF" w:rsidP="009F43FF">
      <w:pPr>
        <w:tabs>
          <w:tab w:val="left" w:pos="5115"/>
        </w:tabs>
        <w:spacing w:line="240" w:lineRule="exact"/>
        <w:ind w:firstLineChars="150" w:firstLine="270"/>
        <w:rPr>
          <w:sz w:val="18"/>
          <w:szCs w:val="18"/>
        </w:rPr>
      </w:pPr>
      <w:r>
        <w:rPr>
          <w:rFonts w:hint="eastAsia"/>
          <w:sz w:val="18"/>
          <w:szCs w:val="18"/>
        </w:rPr>
        <w:t>统一社会信用代码□□□□□□□□□□□□□□□□□□</w:t>
      </w:r>
    </w:p>
    <w:p w:rsidR="009F43FF" w:rsidRDefault="009F43FF" w:rsidP="009F43FF">
      <w:pPr>
        <w:tabs>
          <w:tab w:val="left" w:pos="5115"/>
        </w:tabs>
        <w:spacing w:line="240" w:lineRule="exact"/>
        <w:ind w:firstLineChars="150" w:firstLine="270"/>
        <w:rPr>
          <w:rFonts w:cs="宋体"/>
          <w:sz w:val="22"/>
          <w:szCs w:val="22"/>
        </w:rPr>
      </w:pPr>
      <w:r>
        <w:rPr>
          <w:rFonts w:hint="eastAsia"/>
          <w:sz w:val="18"/>
          <w:szCs w:val="18"/>
        </w:rPr>
        <w:t>法人单位名称：</w:t>
      </w:r>
      <w:r>
        <w:rPr>
          <w:sz w:val="18"/>
          <w:szCs w:val="18"/>
          <w:u w:val="single"/>
        </w:rPr>
        <w:t xml:space="preserve">                                    </w:t>
      </w:r>
    </w:p>
    <w:tbl>
      <w:tblPr>
        <w:tblpPr w:leftFromText="180" w:rightFromText="180" w:vertAnchor="text" w:horzAnchor="margin" w:tblpXSpec="center" w:tblpY="302"/>
        <w:tblW w:w="8779" w:type="dxa"/>
        <w:tblLayout w:type="fixed"/>
        <w:tblCellMar>
          <w:left w:w="0" w:type="dxa"/>
          <w:right w:w="0" w:type="dxa"/>
        </w:tblCellMar>
        <w:tblLook w:val="04A0"/>
      </w:tblPr>
      <w:tblGrid>
        <w:gridCol w:w="465"/>
        <w:gridCol w:w="465"/>
        <w:gridCol w:w="465"/>
        <w:gridCol w:w="465"/>
        <w:gridCol w:w="466"/>
        <w:gridCol w:w="466"/>
        <w:gridCol w:w="859"/>
        <w:gridCol w:w="420"/>
        <w:gridCol w:w="466"/>
        <w:gridCol w:w="542"/>
        <w:gridCol w:w="466"/>
        <w:gridCol w:w="466"/>
        <w:gridCol w:w="716"/>
        <w:gridCol w:w="634"/>
        <w:gridCol w:w="655"/>
        <w:gridCol w:w="763"/>
      </w:tblGrid>
      <w:tr w:rsidR="009F43FF" w:rsidTr="001C1A83">
        <w:trPr>
          <w:cantSplit/>
          <w:trHeight w:val="280"/>
        </w:trPr>
        <w:tc>
          <w:tcPr>
            <w:tcW w:w="465" w:type="dxa"/>
            <w:vMerge w:val="restart"/>
            <w:tcBorders>
              <w:top w:val="single" w:sz="4" w:space="0" w:color="auto"/>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职工</w:t>
            </w:r>
            <w:r>
              <w:rPr>
                <w:rFonts w:cs="宋体"/>
                <w:sz w:val="18"/>
                <w:szCs w:val="18"/>
              </w:rPr>
              <w:br/>
            </w:r>
            <w:r>
              <w:rPr>
                <w:rFonts w:cs="宋体" w:hint="eastAsia"/>
                <w:sz w:val="18"/>
                <w:szCs w:val="18"/>
              </w:rPr>
              <w:t>代码</w:t>
            </w:r>
          </w:p>
        </w:tc>
        <w:tc>
          <w:tcPr>
            <w:tcW w:w="465" w:type="dxa"/>
            <w:vMerge w:val="restart"/>
            <w:tcBorders>
              <w:top w:val="single" w:sz="4" w:space="0" w:color="auto"/>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性别</w:t>
            </w:r>
          </w:p>
        </w:tc>
        <w:tc>
          <w:tcPr>
            <w:tcW w:w="465"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出生</w:t>
            </w:r>
            <w:r>
              <w:rPr>
                <w:rFonts w:cs="宋体"/>
                <w:sz w:val="18"/>
                <w:szCs w:val="18"/>
              </w:rPr>
              <w:br/>
            </w:r>
            <w:r>
              <w:rPr>
                <w:rFonts w:cs="宋体" w:hint="eastAsia"/>
                <w:sz w:val="18"/>
                <w:szCs w:val="18"/>
              </w:rPr>
              <w:t>年份</w:t>
            </w:r>
          </w:p>
        </w:tc>
        <w:tc>
          <w:tcPr>
            <w:tcW w:w="465"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学历</w:t>
            </w:r>
          </w:p>
        </w:tc>
        <w:tc>
          <w:tcPr>
            <w:tcW w:w="466"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参加</w:t>
            </w:r>
            <w:r>
              <w:rPr>
                <w:rFonts w:cs="宋体"/>
                <w:sz w:val="18"/>
                <w:szCs w:val="18"/>
              </w:rPr>
              <w:br/>
            </w:r>
            <w:r>
              <w:rPr>
                <w:rFonts w:cs="宋体" w:hint="eastAsia"/>
                <w:sz w:val="18"/>
                <w:szCs w:val="18"/>
              </w:rPr>
              <w:t>工作</w:t>
            </w:r>
            <w:r>
              <w:rPr>
                <w:rFonts w:cs="宋体"/>
                <w:sz w:val="18"/>
                <w:szCs w:val="18"/>
              </w:rPr>
              <w:br/>
            </w:r>
            <w:r>
              <w:rPr>
                <w:rFonts w:cs="宋体" w:hint="eastAsia"/>
                <w:sz w:val="18"/>
                <w:szCs w:val="18"/>
              </w:rPr>
              <w:t>年份</w:t>
            </w:r>
          </w:p>
        </w:tc>
        <w:tc>
          <w:tcPr>
            <w:tcW w:w="466"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职业</w:t>
            </w:r>
          </w:p>
        </w:tc>
        <w:tc>
          <w:tcPr>
            <w:tcW w:w="859"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管理</w:t>
            </w:r>
          </w:p>
          <w:p w:rsidR="009F43FF" w:rsidRDefault="009F43FF" w:rsidP="001C1A83">
            <w:pPr>
              <w:jc w:val="center"/>
              <w:rPr>
                <w:rFonts w:cs="宋体"/>
                <w:sz w:val="18"/>
                <w:szCs w:val="18"/>
              </w:rPr>
            </w:pPr>
            <w:r>
              <w:rPr>
                <w:rFonts w:cs="宋体" w:hint="eastAsia"/>
                <w:sz w:val="18"/>
                <w:szCs w:val="18"/>
              </w:rPr>
              <w:t>岗位</w:t>
            </w:r>
            <w:r>
              <w:rPr>
                <w:rFonts w:cs="宋体"/>
                <w:sz w:val="18"/>
                <w:szCs w:val="18"/>
              </w:rPr>
              <w:t>/</w:t>
            </w:r>
            <w:r>
              <w:rPr>
                <w:rFonts w:cs="宋体"/>
                <w:sz w:val="18"/>
                <w:szCs w:val="18"/>
              </w:rPr>
              <w:br/>
            </w:r>
            <w:r>
              <w:rPr>
                <w:rFonts w:cs="宋体" w:hint="eastAsia"/>
                <w:sz w:val="18"/>
                <w:szCs w:val="18"/>
              </w:rPr>
              <w:t>专业技术职称</w:t>
            </w:r>
            <w:r>
              <w:rPr>
                <w:rFonts w:cs="宋体"/>
                <w:sz w:val="18"/>
                <w:szCs w:val="18"/>
              </w:rPr>
              <w:t>/</w:t>
            </w:r>
            <w:r>
              <w:rPr>
                <w:rFonts w:cs="宋体"/>
                <w:sz w:val="18"/>
                <w:szCs w:val="18"/>
              </w:rPr>
              <w:br/>
            </w:r>
            <w:r>
              <w:rPr>
                <w:rFonts w:cs="宋体" w:hint="eastAsia"/>
                <w:sz w:val="18"/>
                <w:szCs w:val="18"/>
              </w:rPr>
              <w:t>职业技能等级</w:t>
            </w:r>
          </w:p>
        </w:tc>
        <w:tc>
          <w:tcPr>
            <w:tcW w:w="420"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用工</w:t>
            </w:r>
            <w:r>
              <w:rPr>
                <w:rFonts w:cs="宋体"/>
                <w:sz w:val="18"/>
                <w:szCs w:val="18"/>
              </w:rPr>
              <w:br/>
            </w:r>
            <w:r>
              <w:rPr>
                <w:rFonts w:cs="宋体" w:hint="eastAsia"/>
                <w:sz w:val="18"/>
                <w:szCs w:val="18"/>
              </w:rPr>
              <w:t>形式</w:t>
            </w:r>
          </w:p>
        </w:tc>
        <w:tc>
          <w:tcPr>
            <w:tcW w:w="466"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劳动</w:t>
            </w:r>
            <w:r>
              <w:rPr>
                <w:rFonts w:cs="宋体"/>
                <w:sz w:val="18"/>
                <w:szCs w:val="18"/>
              </w:rPr>
              <w:br/>
            </w:r>
            <w:r>
              <w:rPr>
                <w:rFonts w:cs="宋体" w:hint="eastAsia"/>
                <w:sz w:val="18"/>
                <w:szCs w:val="18"/>
              </w:rPr>
              <w:t>合同</w:t>
            </w:r>
            <w:r>
              <w:rPr>
                <w:rFonts w:cs="宋体"/>
                <w:sz w:val="18"/>
                <w:szCs w:val="18"/>
              </w:rPr>
              <w:br/>
            </w:r>
            <w:r>
              <w:rPr>
                <w:rFonts w:cs="宋体" w:hint="eastAsia"/>
                <w:sz w:val="18"/>
                <w:szCs w:val="18"/>
              </w:rPr>
              <w:t>类型</w:t>
            </w:r>
          </w:p>
        </w:tc>
        <w:tc>
          <w:tcPr>
            <w:tcW w:w="542"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全年</w:t>
            </w:r>
            <w:r>
              <w:rPr>
                <w:rFonts w:cs="宋体"/>
                <w:sz w:val="18"/>
                <w:szCs w:val="18"/>
              </w:rPr>
              <w:br/>
            </w:r>
            <w:r>
              <w:rPr>
                <w:rFonts w:cs="宋体" w:hint="eastAsia"/>
                <w:sz w:val="18"/>
                <w:szCs w:val="18"/>
              </w:rPr>
              <w:t>周</w:t>
            </w:r>
          </w:p>
          <w:p w:rsidR="009F43FF" w:rsidRDefault="009F43FF" w:rsidP="001C1A83">
            <w:pPr>
              <w:jc w:val="center"/>
              <w:rPr>
                <w:rFonts w:cs="宋体"/>
                <w:sz w:val="18"/>
                <w:szCs w:val="18"/>
              </w:rPr>
            </w:pPr>
            <w:r>
              <w:rPr>
                <w:rFonts w:cs="宋体" w:hint="eastAsia"/>
                <w:sz w:val="18"/>
                <w:szCs w:val="18"/>
              </w:rPr>
              <w:t>平均</w:t>
            </w:r>
            <w:r>
              <w:rPr>
                <w:rFonts w:cs="宋体"/>
                <w:sz w:val="18"/>
                <w:szCs w:val="18"/>
              </w:rPr>
              <w:br/>
            </w:r>
            <w:r>
              <w:rPr>
                <w:rFonts w:cs="宋体" w:hint="eastAsia"/>
                <w:sz w:val="18"/>
                <w:szCs w:val="18"/>
              </w:rPr>
              <w:t>工作</w:t>
            </w:r>
            <w:r>
              <w:rPr>
                <w:rFonts w:cs="宋体"/>
                <w:sz w:val="18"/>
                <w:szCs w:val="18"/>
              </w:rPr>
              <w:br/>
            </w:r>
            <w:r>
              <w:rPr>
                <w:rFonts w:cs="宋体" w:hint="eastAsia"/>
                <w:sz w:val="18"/>
                <w:szCs w:val="18"/>
              </w:rPr>
              <w:t>小时数</w:t>
            </w:r>
          </w:p>
        </w:tc>
        <w:tc>
          <w:tcPr>
            <w:tcW w:w="466" w:type="dxa"/>
            <w:vMerge w:val="restart"/>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是否</w:t>
            </w:r>
            <w:r>
              <w:rPr>
                <w:rFonts w:cs="宋体"/>
                <w:sz w:val="18"/>
                <w:szCs w:val="18"/>
              </w:rPr>
              <w:br/>
            </w:r>
            <w:r>
              <w:rPr>
                <w:rFonts w:cs="宋体" w:hint="eastAsia"/>
                <w:sz w:val="18"/>
                <w:szCs w:val="18"/>
              </w:rPr>
              <w:t>工会</w:t>
            </w:r>
            <w:r>
              <w:rPr>
                <w:rFonts w:cs="宋体"/>
                <w:sz w:val="18"/>
                <w:szCs w:val="18"/>
              </w:rPr>
              <w:br/>
            </w:r>
            <w:r>
              <w:rPr>
                <w:rFonts w:cs="宋体" w:hint="eastAsia"/>
                <w:sz w:val="18"/>
                <w:szCs w:val="18"/>
              </w:rPr>
              <w:t>会员</w:t>
            </w:r>
          </w:p>
        </w:tc>
        <w:tc>
          <w:tcPr>
            <w:tcW w:w="466" w:type="dxa"/>
            <w:vMerge w:val="restart"/>
            <w:tcBorders>
              <w:top w:val="single" w:sz="4" w:space="0" w:color="auto"/>
              <w:left w:val="single" w:sz="4" w:space="0" w:color="auto"/>
              <w:bottom w:val="single" w:sz="4" w:space="0" w:color="000000"/>
              <w:right w:val="nil"/>
            </w:tcBorders>
            <w:vAlign w:val="center"/>
          </w:tcPr>
          <w:p w:rsidR="009F43FF" w:rsidRDefault="009F43FF" w:rsidP="001C1A83">
            <w:pPr>
              <w:jc w:val="center"/>
              <w:rPr>
                <w:rFonts w:cs="宋体"/>
                <w:sz w:val="18"/>
                <w:szCs w:val="18"/>
              </w:rPr>
            </w:pPr>
            <w:r>
              <w:rPr>
                <w:rFonts w:cs="宋体" w:hint="eastAsia"/>
                <w:sz w:val="18"/>
                <w:szCs w:val="18"/>
              </w:rPr>
              <w:t>全年</w:t>
            </w:r>
            <w:r>
              <w:rPr>
                <w:rFonts w:cs="宋体"/>
                <w:sz w:val="18"/>
                <w:szCs w:val="18"/>
              </w:rPr>
              <w:br/>
            </w:r>
            <w:r>
              <w:rPr>
                <w:rFonts w:cs="宋体" w:hint="eastAsia"/>
                <w:sz w:val="18"/>
                <w:szCs w:val="18"/>
              </w:rPr>
              <w:t>工资</w:t>
            </w:r>
            <w:r>
              <w:rPr>
                <w:rFonts w:cs="宋体"/>
                <w:sz w:val="18"/>
                <w:szCs w:val="18"/>
              </w:rPr>
              <w:br/>
            </w:r>
            <w:r>
              <w:rPr>
                <w:rFonts w:cs="宋体" w:hint="eastAsia"/>
                <w:sz w:val="18"/>
                <w:szCs w:val="18"/>
              </w:rPr>
              <w:t>报酬</w:t>
            </w:r>
            <w:r>
              <w:rPr>
                <w:rFonts w:cs="宋体"/>
                <w:sz w:val="18"/>
                <w:szCs w:val="18"/>
              </w:rPr>
              <w:br/>
            </w:r>
            <w:r>
              <w:rPr>
                <w:rFonts w:cs="宋体" w:hint="eastAsia"/>
                <w:sz w:val="18"/>
                <w:szCs w:val="18"/>
              </w:rPr>
              <w:t>合计</w:t>
            </w:r>
          </w:p>
        </w:tc>
        <w:tc>
          <w:tcPr>
            <w:tcW w:w="716" w:type="dxa"/>
            <w:tcBorders>
              <w:top w:val="single" w:sz="4" w:space="0" w:color="auto"/>
              <w:left w:val="nil"/>
              <w:bottom w:val="nil"/>
              <w:right w:val="nil"/>
            </w:tcBorders>
            <w:vAlign w:val="center"/>
          </w:tcPr>
          <w:p w:rsidR="009F43FF" w:rsidRDefault="009F43FF" w:rsidP="001C1A83">
            <w:pPr>
              <w:rPr>
                <w:rFonts w:cs="宋体"/>
                <w:sz w:val="18"/>
                <w:szCs w:val="18"/>
              </w:rPr>
            </w:pPr>
            <w:r>
              <w:rPr>
                <w:rFonts w:cs="宋体" w:hint="eastAsia"/>
                <w:sz w:val="18"/>
                <w:szCs w:val="18"/>
              </w:rPr>
              <w:t xml:space="preserve">　</w:t>
            </w:r>
          </w:p>
        </w:tc>
        <w:tc>
          <w:tcPr>
            <w:tcW w:w="634" w:type="dxa"/>
            <w:tcBorders>
              <w:top w:val="single" w:sz="4" w:space="0" w:color="auto"/>
              <w:left w:val="nil"/>
              <w:bottom w:val="nil"/>
              <w:right w:val="nil"/>
            </w:tcBorders>
            <w:vAlign w:val="center"/>
          </w:tcPr>
          <w:p w:rsidR="009F43FF" w:rsidRDefault="009F43FF" w:rsidP="001C1A83">
            <w:pPr>
              <w:rPr>
                <w:rFonts w:cs="宋体"/>
                <w:sz w:val="18"/>
                <w:szCs w:val="18"/>
              </w:rPr>
            </w:pPr>
            <w:r>
              <w:rPr>
                <w:rFonts w:cs="宋体" w:hint="eastAsia"/>
                <w:sz w:val="18"/>
                <w:szCs w:val="18"/>
              </w:rPr>
              <w:t xml:space="preserve">　</w:t>
            </w:r>
          </w:p>
        </w:tc>
        <w:tc>
          <w:tcPr>
            <w:tcW w:w="655" w:type="dxa"/>
            <w:tcBorders>
              <w:top w:val="single" w:sz="4" w:space="0" w:color="auto"/>
              <w:left w:val="nil"/>
              <w:bottom w:val="nil"/>
              <w:right w:val="nil"/>
            </w:tcBorders>
            <w:vAlign w:val="center"/>
          </w:tcPr>
          <w:p w:rsidR="009F43FF" w:rsidRDefault="009F43FF" w:rsidP="001C1A83">
            <w:pPr>
              <w:rPr>
                <w:rFonts w:cs="宋体"/>
                <w:sz w:val="18"/>
                <w:szCs w:val="18"/>
              </w:rPr>
            </w:pPr>
            <w:r>
              <w:rPr>
                <w:rFonts w:cs="宋体" w:hint="eastAsia"/>
                <w:sz w:val="18"/>
                <w:szCs w:val="18"/>
              </w:rPr>
              <w:t xml:space="preserve">　</w:t>
            </w:r>
          </w:p>
        </w:tc>
        <w:tc>
          <w:tcPr>
            <w:tcW w:w="763" w:type="dxa"/>
            <w:tcBorders>
              <w:top w:val="single" w:sz="4" w:space="0" w:color="auto"/>
              <w:left w:val="nil"/>
              <w:bottom w:val="nil"/>
              <w:right w:val="nil"/>
            </w:tcBorders>
            <w:vAlign w:val="center"/>
          </w:tcPr>
          <w:p w:rsidR="009F43FF" w:rsidRDefault="009F43FF" w:rsidP="001C1A83">
            <w:pPr>
              <w:rPr>
                <w:rFonts w:cs="宋体"/>
                <w:sz w:val="18"/>
                <w:szCs w:val="18"/>
              </w:rPr>
            </w:pPr>
            <w:r>
              <w:rPr>
                <w:rFonts w:cs="宋体" w:hint="eastAsia"/>
                <w:sz w:val="18"/>
                <w:szCs w:val="18"/>
              </w:rPr>
              <w:t xml:space="preserve">　</w:t>
            </w:r>
          </w:p>
        </w:tc>
      </w:tr>
      <w:tr w:rsidR="009F43FF" w:rsidTr="001C1A83">
        <w:trPr>
          <w:cantSplit/>
          <w:trHeight w:val="131"/>
        </w:trPr>
        <w:tc>
          <w:tcPr>
            <w:tcW w:w="465" w:type="dxa"/>
            <w:vMerge/>
            <w:tcBorders>
              <w:top w:val="nil"/>
              <w:left w:val="nil"/>
              <w:bottom w:val="single" w:sz="4" w:space="0" w:color="auto"/>
              <w:right w:val="single" w:sz="4" w:space="0" w:color="auto"/>
            </w:tcBorders>
            <w:vAlign w:val="center"/>
          </w:tcPr>
          <w:p w:rsidR="009F43FF" w:rsidRDefault="009F43FF" w:rsidP="001C1A83">
            <w:pPr>
              <w:rPr>
                <w:rFonts w:cs="宋体"/>
                <w:sz w:val="18"/>
                <w:szCs w:val="18"/>
              </w:rPr>
            </w:pPr>
          </w:p>
        </w:tc>
        <w:tc>
          <w:tcPr>
            <w:tcW w:w="465" w:type="dxa"/>
            <w:vMerge/>
            <w:tcBorders>
              <w:top w:val="nil"/>
              <w:left w:val="nil"/>
              <w:bottom w:val="single" w:sz="4" w:space="0" w:color="auto"/>
              <w:right w:val="single" w:sz="4" w:space="0" w:color="auto"/>
            </w:tcBorders>
            <w:vAlign w:val="center"/>
          </w:tcPr>
          <w:p w:rsidR="009F43FF" w:rsidRDefault="009F43FF" w:rsidP="001C1A83">
            <w:pPr>
              <w:rPr>
                <w:rFonts w:cs="宋体"/>
                <w:sz w:val="18"/>
                <w:szCs w:val="18"/>
              </w:rPr>
            </w:pPr>
          </w:p>
        </w:tc>
        <w:tc>
          <w:tcPr>
            <w:tcW w:w="465"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465"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466"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466"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859"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420"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466"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542"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466" w:type="dxa"/>
            <w:vMerge/>
            <w:tcBorders>
              <w:top w:val="nil"/>
              <w:left w:val="single" w:sz="4" w:space="0" w:color="auto"/>
              <w:bottom w:val="single" w:sz="4" w:space="0" w:color="auto"/>
              <w:right w:val="single" w:sz="4" w:space="0" w:color="auto"/>
            </w:tcBorders>
            <w:vAlign w:val="center"/>
          </w:tcPr>
          <w:p w:rsidR="009F43FF" w:rsidRDefault="009F43FF" w:rsidP="001C1A83">
            <w:pPr>
              <w:rPr>
                <w:rFonts w:cs="宋体"/>
                <w:sz w:val="18"/>
                <w:szCs w:val="18"/>
              </w:rPr>
            </w:pPr>
          </w:p>
        </w:tc>
        <w:tc>
          <w:tcPr>
            <w:tcW w:w="466" w:type="dxa"/>
            <w:vMerge/>
            <w:tcBorders>
              <w:top w:val="nil"/>
              <w:left w:val="single" w:sz="4" w:space="0" w:color="auto"/>
              <w:bottom w:val="single" w:sz="4" w:space="0" w:color="000000"/>
              <w:right w:val="nil"/>
            </w:tcBorders>
            <w:vAlign w:val="center"/>
          </w:tcPr>
          <w:p w:rsidR="009F43FF" w:rsidRDefault="009F43FF" w:rsidP="001C1A83">
            <w:pPr>
              <w:rPr>
                <w:rFonts w:cs="宋体"/>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基本</w:t>
            </w:r>
            <w:r>
              <w:rPr>
                <w:rFonts w:cs="宋体"/>
                <w:sz w:val="18"/>
                <w:szCs w:val="18"/>
              </w:rPr>
              <w:br/>
            </w:r>
            <w:r>
              <w:rPr>
                <w:rFonts w:cs="宋体" w:hint="eastAsia"/>
                <w:sz w:val="18"/>
                <w:szCs w:val="18"/>
              </w:rPr>
              <w:t>工资</w:t>
            </w:r>
            <w:r>
              <w:rPr>
                <w:rFonts w:cs="宋体"/>
                <w:sz w:val="18"/>
                <w:szCs w:val="18"/>
              </w:rPr>
              <w:br/>
            </w:r>
            <w:r>
              <w:rPr>
                <w:rFonts w:cs="宋体" w:hint="eastAsia"/>
                <w:sz w:val="18"/>
                <w:szCs w:val="18"/>
              </w:rPr>
              <w:t>（类）</w:t>
            </w:r>
          </w:p>
        </w:tc>
        <w:tc>
          <w:tcPr>
            <w:tcW w:w="634" w:type="dxa"/>
            <w:tcBorders>
              <w:top w:val="single" w:sz="4" w:space="0" w:color="auto"/>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绩效</w:t>
            </w:r>
            <w:r>
              <w:rPr>
                <w:rFonts w:cs="宋体"/>
                <w:sz w:val="18"/>
                <w:szCs w:val="18"/>
              </w:rPr>
              <w:br/>
            </w:r>
            <w:r>
              <w:rPr>
                <w:rFonts w:cs="宋体" w:hint="eastAsia"/>
                <w:sz w:val="18"/>
                <w:szCs w:val="18"/>
              </w:rPr>
              <w:t>工资</w:t>
            </w:r>
            <w:r>
              <w:rPr>
                <w:rFonts w:cs="宋体"/>
                <w:sz w:val="18"/>
                <w:szCs w:val="18"/>
              </w:rPr>
              <w:br/>
            </w:r>
            <w:r>
              <w:rPr>
                <w:rFonts w:cs="宋体" w:hint="eastAsia"/>
                <w:sz w:val="18"/>
                <w:szCs w:val="18"/>
              </w:rPr>
              <w:t>（类</w:t>
            </w:r>
            <w:r>
              <w:rPr>
                <w:rFonts w:cs="宋体"/>
                <w:sz w:val="18"/>
                <w:szCs w:val="18"/>
              </w:rPr>
              <w:t>)</w:t>
            </w:r>
          </w:p>
        </w:tc>
        <w:tc>
          <w:tcPr>
            <w:tcW w:w="655" w:type="dxa"/>
            <w:tcBorders>
              <w:top w:val="single" w:sz="4" w:space="0" w:color="auto"/>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津补贴</w:t>
            </w:r>
          </w:p>
          <w:p w:rsidR="009F43FF" w:rsidRDefault="009F43FF" w:rsidP="001C1A83">
            <w:pPr>
              <w:jc w:val="center"/>
              <w:rPr>
                <w:rFonts w:cs="宋体"/>
                <w:sz w:val="18"/>
                <w:szCs w:val="18"/>
              </w:rPr>
            </w:pPr>
            <w:r>
              <w:rPr>
                <w:rFonts w:cs="宋体" w:hint="eastAsia"/>
                <w:sz w:val="18"/>
                <w:szCs w:val="18"/>
              </w:rPr>
              <w:t>（类）</w:t>
            </w:r>
          </w:p>
        </w:tc>
        <w:tc>
          <w:tcPr>
            <w:tcW w:w="763" w:type="dxa"/>
            <w:tcBorders>
              <w:top w:val="single" w:sz="4" w:space="0" w:color="auto"/>
              <w:left w:val="nil"/>
              <w:bottom w:val="single" w:sz="4" w:space="0" w:color="auto"/>
              <w:right w:val="nil"/>
            </w:tcBorders>
            <w:vAlign w:val="center"/>
          </w:tcPr>
          <w:p w:rsidR="009F43FF" w:rsidRDefault="009F43FF" w:rsidP="001C1A83">
            <w:pPr>
              <w:jc w:val="center"/>
              <w:rPr>
                <w:rFonts w:cs="宋体"/>
                <w:sz w:val="18"/>
                <w:szCs w:val="18"/>
              </w:rPr>
            </w:pPr>
            <w:r>
              <w:rPr>
                <w:rFonts w:cs="宋体" w:hint="eastAsia"/>
                <w:sz w:val="18"/>
                <w:szCs w:val="18"/>
              </w:rPr>
              <w:t>加班</w:t>
            </w:r>
            <w:r>
              <w:rPr>
                <w:rFonts w:cs="宋体"/>
                <w:sz w:val="18"/>
                <w:szCs w:val="18"/>
              </w:rPr>
              <w:br/>
            </w:r>
            <w:r>
              <w:rPr>
                <w:rFonts w:cs="宋体" w:hint="eastAsia"/>
                <w:sz w:val="18"/>
                <w:szCs w:val="18"/>
              </w:rPr>
              <w:t>加点</w:t>
            </w:r>
            <w:r>
              <w:rPr>
                <w:rFonts w:cs="宋体"/>
                <w:sz w:val="18"/>
                <w:szCs w:val="18"/>
              </w:rPr>
              <w:br/>
            </w:r>
            <w:r>
              <w:rPr>
                <w:rFonts w:cs="宋体" w:hint="eastAsia"/>
                <w:sz w:val="18"/>
                <w:szCs w:val="18"/>
              </w:rPr>
              <w:t>工资</w:t>
            </w:r>
          </w:p>
        </w:tc>
      </w:tr>
      <w:tr w:rsidR="009F43FF" w:rsidTr="001C1A83">
        <w:trPr>
          <w:trHeight w:val="245"/>
        </w:trPr>
        <w:tc>
          <w:tcPr>
            <w:tcW w:w="465"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hint="eastAsia"/>
                <w:sz w:val="18"/>
                <w:szCs w:val="18"/>
              </w:rPr>
              <w:t>甲</w:t>
            </w:r>
          </w:p>
        </w:tc>
        <w:tc>
          <w:tcPr>
            <w:tcW w:w="465"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1</w:t>
            </w:r>
          </w:p>
        </w:tc>
        <w:tc>
          <w:tcPr>
            <w:tcW w:w="465"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2</w:t>
            </w:r>
          </w:p>
        </w:tc>
        <w:tc>
          <w:tcPr>
            <w:tcW w:w="465"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3</w:t>
            </w:r>
          </w:p>
        </w:tc>
        <w:tc>
          <w:tcPr>
            <w:tcW w:w="466"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4</w:t>
            </w:r>
          </w:p>
        </w:tc>
        <w:tc>
          <w:tcPr>
            <w:tcW w:w="466"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5</w:t>
            </w:r>
          </w:p>
        </w:tc>
        <w:tc>
          <w:tcPr>
            <w:tcW w:w="859"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6</w:t>
            </w:r>
          </w:p>
        </w:tc>
        <w:tc>
          <w:tcPr>
            <w:tcW w:w="420"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7</w:t>
            </w:r>
          </w:p>
        </w:tc>
        <w:tc>
          <w:tcPr>
            <w:tcW w:w="466"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8</w:t>
            </w:r>
          </w:p>
        </w:tc>
        <w:tc>
          <w:tcPr>
            <w:tcW w:w="542"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9</w:t>
            </w:r>
          </w:p>
        </w:tc>
        <w:tc>
          <w:tcPr>
            <w:tcW w:w="466"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10</w:t>
            </w:r>
          </w:p>
        </w:tc>
        <w:tc>
          <w:tcPr>
            <w:tcW w:w="466"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11</w:t>
            </w:r>
          </w:p>
        </w:tc>
        <w:tc>
          <w:tcPr>
            <w:tcW w:w="716"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12</w:t>
            </w:r>
          </w:p>
        </w:tc>
        <w:tc>
          <w:tcPr>
            <w:tcW w:w="634"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13</w:t>
            </w:r>
          </w:p>
        </w:tc>
        <w:tc>
          <w:tcPr>
            <w:tcW w:w="655" w:type="dxa"/>
            <w:tcBorders>
              <w:top w:val="nil"/>
              <w:left w:val="nil"/>
              <w:bottom w:val="single" w:sz="4" w:space="0" w:color="auto"/>
              <w:right w:val="single" w:sz="4" w:space="0" w:color="auto"/>
            </w:tcBorders>
            <w:vAlign w:val="center"/>
          </w:tcPr>
          <w:p w:rsidR="009F43FF" w:rsidRDefault="009F43FF" w:rsidP="001C1A83">
            <w:pPr>
              <w:jc w:val="center"/>
              <w:rPr>
                <w:rFonts w:cs="宋体"/>
                <w:sz w:val="18"/>
                <w:szCs w:val="18"/>
              </w:rPr>
            </w:pPr>
            <w:r>
              <w:rPr>
                <w:rFonts w:cs="宋体"/>
                <w:sz w:val="18"/>
                <w:szCs w:val="18"/>
              </w:rPr>
              <w:t>14</w:t>
            </w:r>
          </w:p>
        </w:tc>
        <w:tc>
          <w:tcPr>
            <w:tcW w:w="763" w:type="dxa"/>
            <w:tcBorders>
              <w:top w:val="nil"/>
              <w:left w:val="nil"/>
              <w:bottom w:val="single" w:sz="4" w:space="0" w:color="auto"/>
              <w:right w:val="nil"/>
            </w:tcBorders>
            <w:vAlign w:val="center"/>
          </w:tcPr>
          <w:p w:rsidR="009F43FF" w:rsidRDefault="009F43FF" w:rsidP="001C1A83">
            <w:pPr>
              <w:jc w:val="center"/>
              <w:rPr>
                <w:rFonts w:cs="宋体"/>
                <w:sz w:val="18"/>
                <w:szCs w:val="18"/>
              </w:rPr>
            </w:pPr>
            <w:r>
              <w:rPr>
                <w:rFonts w:cs="宋体"/>
                <w:sz w:val="18"/>
                <w:szCs w:val="18"/>
              </w:rPr>
              <w:t>15</w:t>
            </w:r>
          </w:p>
        </w:tc>
      </w:tr>
      <w:tr w:rsidR="009F43FF" w:rsidTr="001C1A83">
        <w:trPr>
          <w:trHeight w:val="472"/>
        </w:trPr>
        <w:tc>
          <w:tcPr>
            <w:tcW w:w="465" w:type="dxa"/>
            <w:tcBorders>
              <w:top w:val="nil"/>
              <w:left w:val="nil"/>
              <w:right w:val="single" w:sz="4" w:space="0" w:color="auto"/>
            </w:tcBorders>
            <w:vAlign w:val="center"/>
          </w:tcPr>
          <w:p w:rsidR="009F43FF" w:rsidRDefault="009F43FF" w:rsidP="001C1A83">
            <w:pPr>
              <w:rPr>
                <w:rFonts w:cs="宋体"/>
                <w:sz w:val="16"/>
                <w:szCs w:val="16"/>
              </w:rPr>
            </w:pPr>
            <w:r>
              <w:rPr>
                <w:rFonts w:cs="宋体" w:hint="eastAsia"/>
                <w:sz w:val="16"/>
                <w:szCs w:val="16"/>
              </w:rPr>
              <w:t xml:space="preserve">　</w:t>
            </w:r>
          </w:p>
        </w:tc>
        <w:tc>
          <w:tcPr>
            <w:tcW w:w="465"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465"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465"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466"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466"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859"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420"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466"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542"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466"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466"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716"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634"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655"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c>
          <w:tcPr>
            <w:tcW w:w="763" w:type="dxa"/>
            <w:tcBorders>
              <w:top w:val="nil"/>
              <w:left w:val="nil"/>
              <w:right w:val="nil"/>
            </w:tcBorders>
            <w:vAlign w:val="center"/>
          </w:tcPr>
          <w:p w:rsidR="009F43FF" w:rsidRDefault="009F43FF" w:rsidP="001C1A83">
            <w:pPr>
              <w:rPr>
                <w:rFonts w:cs="宋体"/>
                <w:sz w:val="16"/>
                <w:szCs w:val="16"/>
              </w:rPr>
            </w:pPr>
            <w:r>
              <w:rPr>
                <w:rFonts w:cs="宋体" w:hint="eastAsia"/>
                <w:sz w:val="16"/>
                <w:szCs w:val="16"/>
              </w:rPr>
              <w:t xml:space="preserve">　</w:t>
            </w:r>
          </w:p>
        </w:tc>
      </w:tr>
      <w:tr w:rsidR="009F43FF" w:rsidTr="001C1A83">
        <w:trPr>
          <w:trHeight w:val="245"/>
        </w:trPr>
        <w:tc>
          <w:tcPr>
            <w:tcW w:w="465" w:type="dxa"/>
            <w:tcBorders>
              <w:top w:val="nil"/>
              <w:left w:val="nil"/>
              <w:bottom w:val="single" w:sz="8" w:space="0" w:color="auto"/>
              <w:right w:val="single" w:sz="4" w:space="0" w:color="auto"/>
            </w:tcBorders>
            <w:vAlign w:val="center"/>
          </w:tcPr>
          <w:p w:rsidR="009F43FF" w:rsidRDefault="009F43FF" w:rsidP="001C1A83">
            <w:pPr>
              <w:rPr>
                <w:rFonts w:cs="宋体"/>
                <w:sz w:val="16"/>
                <w:szCs w:val="16"/>
              </w:rPr>
            </w:pPr>
            <w:r>
              <w:rPr>
                <w:rFonts w:cs="宋体" w:hint="eastAsia"/>
                <w:sz w:val="16"/>
                <w:szCs w:val="16"/>
              </w:rPr>
              <w:t xml:space="preserve">　</w:t>
            </w:r>
          </w:p>
        </w:tc>
        <w:tc>
          <w:tcPr>
            <w:tcW w:w="465"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465"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465"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466"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466"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859"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420"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466"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542"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466"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466"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716"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634"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655" w:type="dxa"/>
            <w:tcBorders>
              <w:top w:val="nil"/>
              <w:left w:val="nil"/>
              <w:bottom w:val="single" w:sz="8" w:space="0" w:color="auto"/>
              <w:right w:val="nil"/>
            </w:tcBorders>
            <w:vAlign w:val="center"/>
          </w:tcPr>
          <w:p w:rsidR="009F43FF" w:rsidRDefault="009F43FF" w:rsidP="001C1A83">
            <w:pPr>
              <w:rPr>
                <w:rFonts w:cs="宋体"/>
                <w:sz w:val="16"/>
                <w:szCs w:val="16"/>
              </w:rPr>
            </w:pPr>
          </w:p>
        </w:tc>
        <w:tc>
          <w:tcPr>
            <w:tcW w:w="763" w:type="dxa"/>
            <w:tcBorders>
              <w:top w:val="nil"/>
              <w:left w:val="nil"/>
              <w:bottom w:val="single" w:sz="8" w:space="0" w:color="auto"/>
              <w:right w:val="nil"/>
            </w:tcBorders>
            <w:vAlign w:val="center"/>
          </w:tcPr>
          <w:p w:rsidR="009F43FF" w:rsidRDefault="009F43FF" w:rsidP="001C1A83">
            <w:pPr>
              <w:rPr>
                <w:rFonts w:cs="宋体"/>
                <w:sz w:val="16"/>
                <w:szCs w:val="16"/>
              </w:rPr>
            </w:pPr>
          </w:p>
        </w:tc>
      </w:tr>
    </w:tbl>
    <w:p w:rsidR="009F43FF" w:rsidRDefault="009F43FF" w:rsidP="009F43FF">
      <w:pPr>
        <w:tabs>
          <w:tab w:val="left" w:pos="5115"/>
        </w:tabs>
        <w:spacing w:line="240" w:lineRule="exact"/>
        <w:jc w:val="center"/>
        <w:rPr>
          <w:rFonts w:cs="宋体"/>
          <w:sz w:val="22"/>
          <w:szCs w:val="22"/>
        </w:rPr>
      </w:pPr>
      <w:r>
        <w:rPr>
          <w:rFonts w:cs="宋体"/>
          <w:sz w:val="22"/>
          <w:szCs w:val="22"/>
        </w:rPr>
        <w:t xml:space="preserve">                                                                    20   </w:t>
      </w:r>
      <w:r>
        <w:rPr>
          <w:rFonts w:cs="宋体" w:hint="eastAsia"/>
          <w:sz w:val="22"/>
          <w:szCs w:val="22"/>
        </w:rPr>
        <w:t>年</w:t>
      </w:r>
    </w:p>
    <w:p w:rsidR="009F43FF" w:rsidRDefault="009F43FF" w:rsidP="009F43FF">
      <w:pPr>
        <w:tabs>
          <w:tab w:val="left" w:pos="5115"/>
        </w:tabs>
        <w:spacing w:line="240" w:lineRule="exact"/>
        <w:rPr>
          <w:rFonts w:cs="宋体"/>
          <w:sz w:val="22"/>
          <w:szCs w:val="22"/>
        </w:rPr>
      </w:pPr>
    </w:p>
    <w:p w:rsidR="009F43FF" w:rsidRDefault="009F43FF" w:rsidP="009F43FF">
      <w:pPr>
        <w:tabs>
          <w:tab w:val="left" w:pos="5115"/>
        </w:tabs>
        <w:spacing w:line="240" w:lineRule="exact"/>
        <w:rPr>
          <w:sz w:val="18"/>
          <w:szCs w:val="18"/>
        </w:rPr>
      </w:pPr>
    </w:p>
    <w:p w:rsidR="009F43FF" w:rsidRDefault="009F43FF" w:rsidP="009F43FF">
      <w:pPr>
        <w:tabs>
          <w:tab w:val="left" w:pos="5115"/>
        </w:tabs>
        <w:spacing w:line="240" w:lineRule="exact"/>
        <w:rPr>
          <w:sz w:val="18"/>
          <w:szCs w:val="18"/>
        </w:rPr>
      </w:pPr>
    </w:p>
    <w:p w:rsidR="009F43FF" w:rsidRDefault="009F43FF" w:rsidP="009F43FF">
      <w:pPr>
        <w:tabs>
          <w:tab w:val="left" w:pos="5115"/>
        </w:tabs>
        <w:spacing w:line="240" w:lineRule="exact"/>
        <w:rPr>
          <w:sz w:val="18"/>
          <w:szCs w:val="18"/>
          <w:u w:val="single"/>
        </w:rPr>
      </w:pPr>
      <w:r>
        <w:rPr>
          <w:rFonts w:hint="eastAsia"/>
          <w:sz w:val="18"/>
          <w:szCs w:val="18"/>
        </w:rPr>
        <w:t>单位负责人：</w:t>
      </w:r>
      <w:r>
        <w:rPr>
          <w:sz w:val="18"/>
          <w:szCs w:val="18"/>
        </w:rPr>
        <w:t xml:space="preserve">     </w:t>
      </w:r>
      <w:r>
        <w:rPr>
          <w:rFonts w:hint="eastAsia"/>
          <w:sz w:val="18"/>
          <w:szCs w:val="18"/>
        </w:rPr>
        <w:t>统计负责人：</w:t>
      </w:r>
      <w:r>
        <w:rPr>
          <w:sz w:val="18"/>
          <w:szCs w:val="18"/>
        </w:rPr>
        <w:t xml:space="preserve">      </w:t>
      </w:r>
      <w:r>
        <w:rPr>
          <w:rFonts w:hint="eastAsia"/>
          <w:sz w:val="18"/>
          <w:szCs w:val="18"/>
        </w:rPr>
        <w:t>填表人：</w:t>
      </w:r>
      <w:r>
        <w:rPr>
          <w:sz w:val="18"/>
          <w:szCs w:val="18"/>
        </w:rPr>
        <w:t xml:space="preserve">         </w:t>
      </w:r>
      <w:r>
        <w:rPr>
          <w:rFonts w:hint="eastAsia"/>
          <w:sz w:val="18"/>
          <w:szCs w:val="18"/>
        </w:rPr>
        <w:t>联系电话：</w:t>
      </w:r>
      <w:r>
        <w:rPr>
          <w:sz w:val="18"/>
          <w:szCs w:val="18"/>
        </w:rPr>
        <w:t xml:space="preserve">         </w:t>
      </w:r>
      <w:r>
        <w:rPr>
          <w:rFonts w:hint="eastAsia"/>
          <w:sz w:val="18"/>
          <w:szCs w:val="18"/>
        </w:rPr>
        <w:t>报出日期：</w:t>
      </w:r>
      <w:r>
        <w:rPr>
          <w:sz w:val="18"/>
          <w:szCs w:val="18"/>
        </w:rPr>
        <w:t xml:space="preserve">20  </w:t>
      </w:r>
      <w:r>
        <w:rPr>
          <w:rFonts w:hint="eastAsia"/>
          <w:sz w:val="18"/>
          <w:szCs w:val="18"/>
        </w:rPr>
        <w:t>年</w:t>
      </w:r>
      <w:r>
        <w:rPr>
          <w:sz w:val="18"/>
          <w:szCs w:val="18"/>
        </w:rPr>
        <w:t xml:space="preserve">  </w:t>
      </w:r>
      <w:r>
        <w:rPr>
          <w:rFonts w:hint="eastAsia"/>
          <w:sz w:val="18"/>
          <w:szCs w:val="18"/>
        </w:rPr>
        <w:t>月</w:t>
      </w:r>
      <w:r>
        <w:rPr>
          <w:sz w:val="18"/>
          <w:szCs w:val="18"/>
        </w:rPr>
        <w:t xml:space="preserve">  </w:t>
      </w:r>
      <w:r>
        <w:rPr>
          <w:rFonts w:hint="eastAsia"/>
          <w:sz w:val="18"/>
          <w:szCs w:val="18"/>
        </w:rPr>
        <w:t>日</w:t>
      </w:r>
    </w:p>
    <w:p w:rsidR="009F43FF" w:rsidRDefault="009F43FF" w:rsidP="009F43FF">
      <w:pPr>
        <w:tabs>
          <w:tab w:val="left" w:pos="5115"/>
        </w:tabs>
        <w:spacing w:line="240" w:lineRule="exact"/>
        <w:rPr>
          <w:sz w:val="18"/>
          <w:szCs w:val="18"/>
        </w:rPr>
      </w:pPr>
    </w:p>
    <w:p w:rsidR="009F43FF" w:rsidRDefault="009F43FF" w:rsidP="009F43FF">
      <w:pPr>
        <w:tabs>
          <w:tab w:val="left" w:pos="5115"/>
        </w:tabs>
        <w:spacing w:line="240" w:lineRule="exact"/>
        <w:ind w:rightChars="-162" w:right="-340"/>
        <w:rPr>
          <w:sz w:val="18"/>
          <w:szCs w:val="18"/>
        </w:rPr>
      </w:pPr>
      <w:r>
        <w:rPr>
          <w:rFonts w:hint="eastAsia"/>
          <w:sz w:val="18"/>
          <w:szCs w:val="18"/>
        </w:rPr>
        <w:t>说明：</w:t>
      </w:r>
      <w:r>
        <w:rPr>
          <w:sz w:val="18"/>
          <w:szCs w:val="18"/>
        </w:rPr>
        <w:t>1.</w:t>
      </w:r>
      <w:r>
        <w:rPr>
          <w:sz w:val="18"/>
          <w:szCs w:val="18"/>
        </w:rPr>
        <w:t>尚未</w:t>
      </w:r>
      <w:r>
        <w:rPr>
          <w:sz w:val="18"/>
          <w:szCs w:val="18"/>
        </w:rPr>
        <w:t>“</w:t>
      </w:r>
      <w:r>
        <w:rPr>
          <w:sz w:val="18"/>
          <w:szCs w:val="18"/>
        </w:rPr>
        <w:t>五证合一</w:t>
      </w:r>
      <w:r>
        <w:rPr>
          <w:sz w:val="18"/>
          <w:szCs w:val="18"/>
        </w:rPr>
        <w:t>”</w:t>
      </w:r>
      <w:r>
        <w:rPr>
          <w:sz w:val="18"/>
          <w:szCs w:val="18"/>
        </w:rPr>
        <w:t>使用统一社会信用代码的企业，可填组织机构代码；</w:t>
      </w:r>
    </w:p>
    <w:p w:rsidR="009F43FF" w:rsidRDefault="009F43FF" w:rsidP="009F43FF">
      <w:pPr>
        <w:tabs>
          <w:tab w:val="left" w:pos="5115"/>
        </w:tabs>
        <w:spacing w:line="240" w:lineRule="exact"/>
        <w:ind w:rightChars="-162" w:right="-340" w:firstLineChars="300" w:firstLine="540"/>
        <w:rPr>
          <w:sz w:val="18"/>
          <w:szCs w:val="18"/>
        </w:rPr>
      </w:pPr>
      <w:r>
        <w:rPr>
          <w:sz w:val="18"/>
          <w:szCs w:val="18"/>
        </w:rPr>
        <w:t>2.</w:t>
      </w:r>
      <w:r>
        <w:rPr>
          <w:sz w:val="18"/>
          <w:szCs w:val="18"/>
        </w:rPr>
        <w:t>表格中第甲、</w:t>
      </w:r>
      <w:r>
        <w:rPr>
          <w:sz w:val="18"/>
          <w:szCs w:val="18"/>
        </w:rPr>
        <w:t>1</w:t>
      </w:r>
      <w:r>
        <w:rPr>
          <w:sz w:val="18"/>
          <w:szCs w:val="18"/>
        </w:rPr>
        <w:t>、</w:t>
      </w:r>
      <w:r>
        <w:rPr>
          <w:sz w:val="18"/>
          <w:szCs w:val="18"/>
        </w:rPr>
        <w:t>3</w:t>
      </w:r>
      <w:r>
        <w:rPr>
          <w:sz w:val="18"/>
          <w:szCs w:val="18"/>
        </w:rPr>
        <w:t>、</w:t>
      </w:r>
      <w:r>
        <w:rPr>
          <w:sz w:val="18"/>
          <w:szCs w:val="18"/>
        </w:rPr>
        <w:t>5</w:t>
      </w:r>
      <w:r>
        <w:rPr>
          <w:sz w:val="18"/>
          <w:szCs w:val="18"/>
        </w:rPr>
        <w:t>、</w:t>
      </w:r>
      <w:r>
        <w:rPr>
          <w:sz w:val="18"/>
          <w:szCs w:val="18"/>
        </w:rPr>
        <w:t>6</w:t>
      </w:r>
      <w:r>
        <w:rPr>
          <w:sz w:val="18"/>
          <w:szCs w:val="18"/>
        </w:rPr>
        <w:t>、</w:t>
      </w:r>
      <w:r>
        <w:rPr>
          <w:sz w:val="18"/>
          <w:szCs w:val="18"/>
        </w:rPr>
        <w:t>7</w:t>
      </w:r>
      <w:r>
        <w:rPr>
          <w:sz w:val="18"/>
          <w:szCs w:val="18"/>
        </w:rPr>
        <w:t>、</w:t>
      </w:r>
      <w:r>
        <w:rPr>
          <w:sz w:val="18"/>
          <w:szCs w:val="18"/>
        </w:rPr>
        <w:t>8</w:t>
      </w:r>
      <w:r>
        <w:rPr>
          <w:sz w:val="18"/>
          <w:szCs w:val="18"/>
        </w:rPr>
        <w:t>、</w:t>
      </w:r>
      <w:r>
        <w:rPr>
          <w:sz w:val="18"/>
          <w:szCs w:val="18"/>
        </w:rPr>
        <w:t>10</w:t>
      </w:r>
      <w:r>
        <w:rPr>
          <w:sz w:val="18"/>
          <w:szCs w:val="18"/>
        </w:rPr>
        <w:t>栏以下选项填写数字。</w:t>
      </w:r>
      <w:r>
        <w:rPr>
          <w:rFonts w:hint="eastAsia"/>
          <w:b/>
          <w:sz w:val="18"/>
          <w:szCs w:val="18"/>
        </w:rPr>
        <w:t>第甲栏：</w:t>
      </w:r>
      <w:r>
        <w:rPr>
          <w:rFonts w:hint="eastAsia"/>
          <w:sz w:val="18"/>
          <w:szCs w:val="18"/>
        </w:rPr>
        <w:t>企业参与本调查的所有劳动者自然排序，由企业自行顺序编码，共五位（</w:t>
      </w:r>
      <w:r>
        <w:rPr>
          <w:sz w:val="18"/>
          <w:szCs w:val="18"/>
        </w:rPr>
        <w:t>1</w:t>
      </w:r>
      <w:r>
        <w:rPr>
          <w:sz w:val="18"/>
          <w:szCs w:val="18"/>
        </w:rPr>
        <w:t>～</w:t>
      </w:r>
      <w:r>
        <w:rPr>
          <w:sz w:val="18"/>
          <w:szCs w:val="18"/>
        </w:rPr>
        <w:t>99999</w:t>
      </w:r>
      <w:r>
        <w:rPr>
          <w:sz w:val="18"/>
          <w:szCs w:val="18"/>
        </w:rPr>
        <w:t>之间）不能重复；</w:t>
      </w:r>
      <w:r>
        <w:rPr>
          <w:rFonts w:hint="eastAsia"/>
          <w:b/>
          <w:sz w:val="18"/>
          <w:szCs w:val="18"/>
        </w:rPr>
        <w:t>第</w:t>
      </w:r>
      <w:r>
        <w:rPr>
          <w:b/>
          <w:sz w:val="18"/>
          <w:szCs w:val="18"/>
        </w:rPr>
        <w:t>1</w:t>
      </w:r>
      <w:r>
        <w:rPr>
          <w:b/>
          <w:sz w:val="18"/>
          <w:szCs w:val="18"/>
        </w:rPr>
        <w:t>栏</w:t>
      </w:r>
      <w:r>
        <w:rPr>
          <w:rFonts w:hint="eastAsia"/>
          <w:sz w:val="18"/>
          <w:szCs w:val="18"/>
        </w:rPr>
        <w:t>：</w:t>
      </w:r>
      <w:r>
        <w:rPr>
          <w:sz w:val="18"/>
          <w:szCs w:val="18"/>
        </w:rPr>
        <w:t>1</w:t>
      </w:r>
      <w:r>
        <w:rPr>
          <w:sz w:val="18"/>
          <w:szCs w:val="18"/>
        </w:rPr>
        <w:t>男</w:t>
      </w:r>
      <w:r>
        <w:rPr>
          <w:sz w:val="18"/>
          <w:szCs w:val="18"/>
        </w:rPr>
        <w:t>2</w:t>
      </w:r>
      <w:r>
        <w:rPr>
          <w:sz w:val="18"/>
          <w:szCs w:val="18"/>
        </w:rPr>
        <w:t>女；</w:t>
      </w:r>
      <w:r>
        <w:rPr>
          <w:rFonts w:hint="eastAsia"/>
          <w:b/>
          <w:sz w:val="18"/>
          <w:szCs w:val="18"/>
        </w:rPr>
        <w:t>第</w:t>
      </w:r>
      <w:r>
        <w:rPr>
          <w:b/>
          <w:sz w:val="18"/>
          <w:szCs w:val="18"/>
        </w:rPr>
        <w:t>3</w:t>
      </w:r>
      <w:r>
        <w:rPr>
          <w:b/>
          <w:sz w:val="18"/>
          <w:szCs w:val="18"/>
        </w:rPr>
        <w:t>栏：</w:t>
      </w:r>
      <w:r>
        <w:rPr>
          <w:sz w:val="18"/>
          <w:szCs w:val="18"/>
        </w:rPr>
        <w:t>1</w:t>
      </w:r>
      <w:r>
        <w:rPr>
          <w:sz w:val="18"/>
          <w:szCs w:val="18"/>
        </w:rPr>
        <w:t>研究生（含博士、硕士）</w:t>
      </w:r>
      <w:r>
        <w:rPr>
          <w:sz w:val="18"/>
          <w:szCs w:val="18"/>
        </w:rPr>
        <w:t>2</w:t>
      </w:r>
      <w:r>
        <w:rPr>
          <w:sz w:val="18"/>
          <w:szCs w:val="18"/>
        </w:rPr>
        <w:t>大学本科</w:t>
      </w:r>
      <w:r>
        <w:rPr>
          <w:sz w:val="18"/>
          <w:szCs w:val="18"/>
        </w:rPr>
        <w:t xml:space="preserve"> 3</w:t>
      </w:r>
      <w:r>
        <w:rPr>
          <w:sz w:val="18"/>
          <w:szCs w:val="18"/>
        </w:rPr>
        <w:t>大学专科</w:t>
      </w:r>
      <w:r>
        <w:rPr>
          <w:sz w:val="18"/>
          <w:szCs w:val="18"/>
        </w:rPr>
        <w:t xml:space="preserve"> 4</w:t>
      </w:r>
      <w:r>
        <w:rPr>
          <w:sz w:val="18"/>
          <w:szCs w:val="18"/>
        </w:rPr>
        <w:t>高中、中专或技校</w:t>
      </w:r>
      <w:r>
        <w:rPr>
          <w:sz w:val="18"/>
          <w:szCs w:val="18"/>
        </w:rPr>
        <w:t xml:space="preserve"> 5</w:t>
      </w:r>
      <w:r>
        <w:rPr>
          <w:sz w:val="18"/>
          <w:szCs w:val="18"/>
        </w:rPr>
        <w:t>初中及以下；</w:t>
      </w:r>
      <w:r>
        <w:rPr>
          <w:rFonts w:hint="eastAsia"/>
          <w:b/>
          <w:sz w:val="18"/>
          <w:szCs w:val="18"/>
        </w:rPr>
        <w:t>第</w:t>
      </w:r>
      <w:r>
        <w:rPr>
          <w:b/>
          <w:sz w:val="18"/>
          <w:szCs w:val="18"/>
        </w:rPr>
        <w:t>5</w:t>
      </w:r>
      <w:r>
        <w:rPr>
          <w:b/>
          <w:sz w:val="18"/>
          <w:szCs w:val="18"/>
        </w:rPr>
        <w:t>栏：</w:t>
      </w:r>
      <w:r>
        <w:rPr>
          <w:rFonts w:hint="eastAsia"/>
          <w:sz w:val="18"/>
          <w:szCs w:val="18"/>
        </w:rPr>
        <w:t>按照《中华人民共和国职业分类大典》填写，共七位；</w:t>
      </w:r>
      <w:r>
        <w:rPr>
          <w:rFonts w:hint="eastAsia"/>
          <w:b/>
          <w:sz w:val="18"/>
          <w:szCs w:val="18"/>
        </w:rPr>
        <w:t>第</w:t>
      </w:r>
      <w:r>
        <w:rPr>
          <w:b/>
          <w:sz w:val="18"/>
          <w:szCs w:val="18"/>
        </w:rPr>
        <w:t>6</w:t>
      </w:r>
      <w:r>
        <w:rPr>
          <w:b/>
          <w:sz w:val="18"/>
          <w:szCs w:val="18"/>
        </w:rPr>
        <w:t>栏：</w:t>
      </w:r>
      <w:r>
        <w:rPr>
          <w:sz w:val="18"/>
          <w:szCs w:val="18"/>
        </w:rPr>
        <w:t>11</w:t>
      </w:r>
      <w:r>
        <w:rPr>
          <w:sz w:val="18"/>
          <w:szCs w:val="18"/>
        </w:rPr>
        <w:t>高层管理岗（高级管理岗）</w:t>
      </w:r>
      <w:r>
        <w:rPr>
          <w:sz w:val="18"/>
          <w:szCs w:val="18"/>
        </w:rPr>
        <w:t xml:space="preserve"> 12</w:t>
      </w:r>
      <w:r>
        <w:rPr>
          <w:sz w:val="18"/>
          <w:szCs w:val="18"/>
        </w:rPr>
        <w:t>中层管理岗（一级部门管理岗）</w:t>
      </w:r>
      <w:r>
        <w:rPr>
          <w:sz w:val="18"/>
          <w:szCs w:val="18"/>
        </w:rPr>
        <w:t xml:space="preserve"> 13</w:t>
      </w:r>
      <w:r>
        <w:rPr>
          <w:sz w:val="18"/>
          <w:szCs w:val="18"/>
        </w:rPr>
        <w:t>基层管理岗（二级部门管理岗）</w:t>
      </w:r>
      <w:r>
        <w:rPr>
          <w:sz w:val="18"/>
          <w:szCs w:val="18"/>
        </w:rPr>
        <w:t xml:space="preserve"> 14</w:t>
      </w:r>
      <w:r>
        <w:rPr>
          <w:sz w:val="18"/>
          <w:szCs w:val="18"/>
        </w:rPr>
        <w:t>管理类员工岗（其它管理岗）</w:t>
      </w:r>
      <w:r>
        <w:rPr>
          <w:sz w:val="18"/>
          <w:szCs w:val="18"/>
        </w:rPr>
        <w:t xml:space="preserve"> 21</w:t>
      </w:r>
      <w:r>
        <w:rPr>
          <w:sz w:val="18"/>
          <w:szCs w:val="18"/>
        </w:rPr>
        <w:t>高级职称</w:t>
      </w:r>
      <w:r>
        <w:rPr>
          <w:sz w:val="18"/>
          <w:szCs w:val="18"/>
        </w:rPr>
        <w:t xml:space="preserve"> 22</w:t>
      </w:r>
      <w:r>
        <w:rPr>
          <w:sz w:val="18"/>
          <w:szCs w:val="18"/>
        </w:rPr>
        <w:t>中级职称</w:t>
      </w:r>
      <w:r>
        <w:rPr>
          <w:sz w:val="18"/>
          <w:szCs w:val="18"/>
        </w:rPr>
        <w:t xml:space="preserve"> 23</w:t>
      </w:r>
      <w:r>
        <w:rPr>
          <w:sz w:val="18"/>
          <w:szCs w:val="18"/>
        </w:rPr>
        <w:t>初级职称</w:t>
      </w:r>
      <w:r>
        <w:rPr>
          <w:sz w:val="18"/>
          <w:szCs w:val="18"/>
        </w:rPr>
        <w:t xml:space="preserve"> 24</w:t>
      </w:r>
      <w:r>
        <w:rPr>
          <w:sz w:val="18"/>
          <w:szCs w:val="18"/>
        </w:rPr>
        <w:t>没有取得专业技术职称</w:t>
      </w:r>
      <w:r>
        <w:rPr>
          <w:sz w:val="18"/>
          <w:szCs w:val="18"/>
        </w:rPr>
        <w:t xml:space="preserve"> </w:t>
      </w:r>
      <w:r>
        <w:rPr>
          <w:rFonts w:hint="eastAsia"/>
          <w:sz w:val="18"/>
          <w:szCs w:val="18"/>
        </w:rPr>
        <w:t>3</w:t>
      </w:r>
      <w:r>
        <w:rPr>
          <w:sz w:val="18"/>
          <w:szCs w:val="18"/>
        </w:rPr>
        <w:t>A</w:t>
      </w:r>
      <w:r>
        <w:rPr>
          <w:rFonts w:hint="eastAsia"/>
          <w:sz w:val="18"/>
          <w:szCs w:val="18"/>
        </w:rPr>
        <w:t>首席技师</w:t>
      </w:r>
      <w:r>
        <w:rPr>
          <w:rFonts w:hint="eastAsia"/>
          <w:sz w:val="18"/>
          <w:szCs w:val="18"/>
        </w:rPr>
        <w:t xml:space="preserve"> 30</w:t>
      </w:r>
      <w:r>
        <w:rPr>
          <w:rFonts w:hint="eastAsia"/>
          <w:sz w:val="18"/>
          <w:szCs w:val="18"/>
        </w:rPr>
        <w:t>特级技师</w:t>
      </w:r>
      <w:r>
        <w:rPr>
          <w:rFonts w:hint="eastAsia"/>
          <w:sz w:val="18"/>
          <w:szCs w:val="18"/>
        </w:rPr>
        <w:t xml:space="preserve"> </w:t>
      </w:r>
      <w:r>
        <w:rPr>
          <w:sz w:val="18"/>
          <w:szCs w:val="18"/>
        </w:rPr>
        <w:t>31</w:t>
      </w:r>
      <w:r>
        <w:rPr>
          <w:sz w:val="18"/>
          <w:szCs w:val="18"/>
        </w:rPr>
        <w:t>高级技师</w:t>
      </w:r>
      <w:r>
        <w:rPr>
          <w:sz w:val="18"/>
          <w:szCs w:val="18"/>
        </w:rPr>
        <w:t xml:space="preserve"> 32</w:t>
      </w:r>
      <w:r>
        <w:rPr>
          <w:sz w:val="18"/>
          <w:szCs w:val="18"/>
        </w:rPr>
        <w:t>技师</w:t>
      </w:r>
      <w:r>
        <w:rPr>
          <w:sz w:val="18"/>
          <w:szCs w:val="18"/>
        </w:rPr>
        <w:t xml:space="preserve"> 33</w:t>
      </w:r>
      <w:r>
        <w:rPr>
          <w:sz w:val="18"/>
          <w:szCs w:val="18"/>
        </w:rPr>
        <w:t>高级技能</w:t>
      </w:r>
      <w:r>
        <w:rPr>
          <w:sz w:val="18"/>
          <w:szCs w:val="18"/>
        </w:rPr>
        <w:t xml:space="preserve"> 34</w:t>
      </w:r>
      <w:r>
        <w:rPr>
          <w:sz w:val="18"/>
          <w:szCs w:val="18"/>
        </w:rPr>
        <w:t>中级技能</w:t>
      </w:r>
      <w:r>
        <w:rPr>
          <w:sz w:val="18"/>
          <w:szCs w:val="18"/>
        </w:rPr>
        <w:t xml:space="preserve"> 35</w:t>
      </w:r>
      <w:r>
        <w:rPr>
          <w:sz w:val="18"/>
          <w:szCs w:val="18"/>
        </w:rPr>
        <w:t>初级技能</w:t>
      </w:r>
      <w:r>
        <w:rPr>
          <w:sz w:val="18"/>
          <w:szCs w:val="18"/>
        </w:rPr>
        <w:t xml:space="preserve"> 36</w:t>
      </w:r>
      <w:r>
        <w:rPr>
          <w:sz w:val="18"/>
          <w:szCs w:val="18"/>
        </w:rPr>
        <w:t>学徒工或没有取得资格证书</w:t>
      </w:r>
      <w:r>
        <w:rPr>
          <w:rFonts w:hint="eastAsia"/>
          <w:sz w:val="18"/>
          <w:szCs w:val="18"/>
        </w:rPr>
        <w:t>；</w:t>
      </w:r>
      <w:r>
        <w:rPr>
          <w:rFonts w:hint="eastAsia"/>
          <w:b/>
          <w:sz w:val="18"/>
          <w:szCs w:val="18"/>
        </w:rPr>
        <w:t>第</w:t>
      </w:r>
      <w:r>
        <w:rPr>
          <w:b/>
          <w:sz w:val="18"/>
          <w:szCs w:val="18"/>
        </w:rPr>
        <w:t>7</w:t>
      </w:r>
      <w:r>
        <w:rPr>
          <w:b/>
          <w:sz w:val="18"/>
          <w:szCs w:val="18"/>
        </w:rPr>
        <w:t>栏：</w:t>
      </w:r>
      <w:r>
        <w:rPr>
          <w:sz w:val="18"/>
          <w:szCs w:val="18"/>
        </w:rPr>
        <w:t>1</w:t>
      </w:r>
      <w:r>
        <w:rPr>
          <w:sz w:val="18"/>
          <w:szCs w:val="18"/>
        </w:rPr>
        <w:t>合同制用工</w:t>
      </w:r>
      <w:r>
        <w:rPr>
          <w:sz w:val="18"/>
          <w:szCs w:val="18"/>
        </w:rPr>
        <w:t xml:space="preserve"> 2</w:t>
      </w:r>
      <w:r>
        <w:rPr>
          <w:sz w:val="18"/>
          <w:szCs w:val="18"/>
        </w:rPr>
        <w:t>劳务派遣用工</w:t>
      </w:r>
      <w:r>
        <w:rPr>
          <w:sz w:val="18"/>
          <w:szCs w:val="18"/>
        </w:rPr>
        <w:t xml:space="preserve"> </w:t>
      </w:r>
      <w:r>
        <w:rPr>
          <w:sz w:val="18"/>
          <w:szCs w:val="18"/>
        </w:rPr>
        <w:t>（选劳务派遣工的不填第</w:t>
      </w:r>
      <w:r>
        <w:rPr>
          <w:sz w:val="18"/>
          <w:szCs w:val="18"/>
        </w:rPr>
        <w:t>8</w:t>
      </w:r>
      <w:r>
        <w:rPr>
          <w:sz w:val="18"/>
          <w:szCs w:val="18"/>
        </w:rPr>
        <w:t>栏）；</w:t>
      </w:r>
      <w:r>
        <w:rPr>
          <w:rFonts w:hint="eastAsia"/>
          <w:b/>
          <w:sz w:val="18"/>
          <w:szCs w:val="18"/>
        </w:rPr>
        <w:t>第</w:t>
      </w:r>
      <w:r>
        <w:rPr>
          <w:b/>
          <w:sz w:val="18"/>
          <w:szCs w:val="18"/>
        </w:rPr>
        <w:t>8</w:t>
      </w:r>
      <w:r>
        <w:rPr>
          <w:b/>
          <w:sz w:val="18"/>
          <w:szCs w:val="18"/>
        </w:rPr>
        <w:t>栏：</w:t>
      </w:r>
      <w:r>
        <w:rPr>
          <w:sz w:val="18"/>
          <w:szCs w:val="18"/>
        </w:rPr>
        <w:t>1</w:t>
      </w:r>
      <w:r>
        <w:rPr>
          <w:sz w:val="18"/>
          <w:szCs w:val="18"/>
        </w:rPr>
        <w:t>固定期限</w:t>
      </w:r>
      <w:r>
        <w:rPr>
          <w:sz w:val="18"/>
          <w:szCs w:val="18"/>
        </w:rPr>
        <w:t xml:space="preserve"> 2</w:t>
      </w:r>
      <w:r>
        <w:rPr>
          <w:sz w:val="18"/>
          <w:szCs w:val="18"/>
        </w:rPr>
        <w:t>无固定期限</w:t>
      </w:r>
      <w:r>
        <w:rPr>
          <w:sz w:val="18"/>
          <w:szCs w:val="18"/>
        </w:rPr>
        <w:t xml:space="preserve"> 3</w:t>
      </w:r>
      <w:r>
        <w:rPr>
          <w:sz w:val="18"/>
          <w:szCs w:val="18"/>
        </w:rPr>
        <w:t>以完成一定工作任务为期限；</w:t>
      </w:r>
      <w:r>
        <w:rPr>
          <w:rFonts w:hint="eastAsia"/>
          <w:b/>
          <w:sz w:val="18"/>
          <w:szCs w:val="18"/>
        </w:rPr>
        <w:t>第</w:t>
      </w:r>
      <w:r>
        <w:rPr>
          <w:b/>
          <w:sz w:val="18"/>
          <w:szCs w:val="18"/>
        </w:rPr>
        <w:t>10</w:t>
      </w:r>
      <w:r>
        <w:rPr>
          <w:b/>
          <w:sz w:val="18"/>
          <w:szCs w:val="18"/>
        </w:rPr>
        <w:t>栏：</w:t>
      </w:r>
      <w:r>
        <w:rPr>
          <w:sz w:val="18"/>
          <w:szCs w:val="18"/>
        </w:rPr>
        <w:t>1</w:t>
      </w:r>
      <w:r>
        <w:rPr>
          <w:sz w:val="18"/>
          <w:szCs w:val="18"/>
        </w:rPr>
        <w:t>是</w:t>
      </w:r>
      <w:r>
        <w:rPr>
          <w:sz w:val="18"/>
          <w:szCs w:val="18"/>
        </w:rPr>
        <w:t xml:space="preserve"> 2</w:t>
      </w:r>
      <w:r>
        <w:rPr>
          <w:sz w:val="18"/>
          <w:szCs w:val="18"/>
        </w:rPr>
        <w:t>否。</w:t>
      </w:r>
    </w:p>
    <w:p w:rsidR="009F43FF" w:rsidRDefault="009F43FF" w:rsidP="009F43FF">
      <w:pPr>
        <w:tabs>
          <w:tab w:val="left" w:pos="5115"/>
        </w:tabs>
        <w:spacing w:line="240" w:lineRule="exact"/>
        <w:ind w:firstLineChars="250" w:firstLine="450"/>
        <w:rPr>
          <w:sz w:val="18"/>
          <w:szCs w:val="18"/>
        </w:rPr>
      </w:pPr>
      <w:r>
        <w:rPr>
          <w:sz w:val="18"/>
          <w:szCs w:val="18"/>
        </w:rPr>
        <w:t>3.</w:t>
      </w:r>
      <w:r>
        <w:rPr>
          <w:sz w:val="18"/>
          <w:szCs w:val="18"/>
        </w:rPr>
        <w:t>审核关系：（</w:t>
      </w:r>
      <w:r>
        <w:rPr>
          <w:sz w:val="18"/>
          <w:szCs w:val="18"/>
        </w:rPr>
        <w:t>11</w:t>
      </w:r>
      <w:r>
        <w:rPr>
          <w:sz w:val="18"/>
          <w:szCs w:val="18"/>
        </w:rPr>
        <w:t>）</w:t>
      </w:r>
      <w:r>
        <w:rPr>
          <w:sz w:val="18"/>
          <w:szCs w:val="18"/>
        </w:rPr>
        <w:t>=</w:t>
      </w:r>
      <w:r>
        <w:rPr>
          <w:sz w:val="18"/>
          <w:szCs w:val="18"/>
        </w:rPr>
        <w:t>（</w:t>
      </w:r>
      <w:r>
        <w:rPr>
          <w:sz w:val="18"/>
          <w:szCs w:val="18"/>
        </w:rPr>
        <w:t>12</w:t>
      </w:r>
      <w:r>
        <w:rPr>
          <w:sz w:val="18"/>
          <w:szCs w:val="18"/>
        </w:rPr>
        <w:t>）</w:t>
      </w:r>
      <w:r>
        <w:rPr>
          <w:sz w:val="18"/>
          <w:szCs w:val="18"/>
        </w:rPr>
        <w:t>+</w:t>
      </w:r>
      <w:r>
        <w:rPr>
          <w:sz w:val="18"/>
          <w:szCs w:val="18"/>
        </w:rPr>
        <w:t>（</w:t>
      </w:r>
      <w:r>
        <w:rPr>
          <w:sz w:val="18"/>
          <w:szCs w:val="18"/>
        </w:rPr>
        <w:t>13</w:t>
      </w:r>
      <w:r>
        <w:rPr>
          <w:sz w:val="18"/>
          <w:szCs w:val="18"/>
        </w:rPr>
        <w:t>）</w:t>
      </w:r>
      <w:r>
        <w:rPr>
          <w:sz w:val="18"/>
          <w:szCs w:val="18"/>
        </w:rPr>
        <w:t>+</w:t>
      </w:r>
      <w:r>
        <w:rPr>
          <w:sz w:val="18"/>
          <w:szCs w:val="18"/>
        </w:rPr>
        <w:t>（</w:t>
      </w:r>
      <w:r>
        <w:rPr>
          <w:sz w:val="18"/>
          <w:szCs w:val="18"/>
        </w:rPr>
        <w:t>14</w:t>
      </w:r>
      <w:r>
        <w:rPr>
          <w:sz w:val="18"/>
          <w:szCs w:val="18"/>
        </w:rPr>
        <w:t>）</w:t>
      </w:r>
      <w:r>
        <w:rPr>
          <w:sz w:val="18"/>
          <w:szCs w:val="18"/>
        </w:rPr>
        <w:t>+</w:t>
      </w:r>
      <w:r>
        <w:rPr>
          <w:sz w:val="18"/>
          <w:szCs w:val="18"/>
        </w:rPr>
        <w:t>（</w:t>
      </w:r>
      <w:r>
        <w:rPr>
          <w:sz w:val="18"/>
          <w:szCs w:val="18"/>
        </w:rPr>
        <w:t>15</w:t>
      </w:r>
      <w:r>
        <w:rPr>
          <w:sz w:val="18"/>
          <w:szCs w:val="18"/>
        </w:rPr>
        <w:t>）</w:t>
      </w:r>
    </w:p>
    <w:p w:rsidR="009F43FF" w:rsidRDefault="009F43FF" w:rsidP="009F43FF">
      <w:pPr>
        <w:rPr>
          <w:sz w:val="18"/>
          <w:szCs w:val="18"/>
        </w:rPr>
      </w:pPr>
      <w:r>
        <w:rPr>
          <w:sz w:val="18"/>
          <w:szCs w:val="18"/>
        </w:rPr>
        <w:br w:type="page"/>
      </w:r>
    </w:p>
    <w:p w:rsidR="009F43FF" w:rsidRDefault="009F43FF" w:rsidP="009F43FF">
      <w:pPr>
        <w:pStyle w:val="31"/>
        <w:adjustRightInd w:val="0"/>
        <w:snapToGrid w:val="0"/>
        <w:spacing w:after="0" w:line="600" w:lineRule="exact"/>
        <w:rPr>
          <w:rFonts w:ascii="宋体" w:eastAsia="宋体" w:hAnsi="宋体"/>
          <w:sz w:val="30"/>
          <w:szCs w:val="30"/>
        </w:rPr>
      </w:pPr>
      <w:r>
        <w:rPr>
          <w:rFonts w:ascii="仿宋" w:eastAsia="仿宋" w:hAnsi="仿宋" w:cs="仿宋" w:hint="eastAsia"/>
          <w:sz w:val="30"/>
          <w:szCs w:val="30"/>
        </w:rPr>
        <w:lastRenderedPageBreak/>
        <w:t>本表应由被调查企业的人力资源部门填报</w:t>
      </w:r>
      <w:r>
        <w:rPr>
          <w:rFonts w:ascii="宋体" w:eastAsia="宋体" w:hAnsi="宋体"/>
          <w:sz w:val="30"/>
          <w:szCs w:val="30"/>
        </w:rPr>
        <w:t>。</w:t>
      </w:r>
    </w:p>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t>（一）调查表填写</w:t>
      </w:r>
      <w:r>
        <w:rPr>
          <w:rFonts w:ascii="楷体" w:eastAsia="楷体" w:hAnsi="楷体" w:hint="eastAsia"/>
          <w:b w:val="0"/>
          <w:sz w:val="30"/>
          <w:szCs w:val="30"/>
        </w:rPr>
        <w:t>对象</w:t>
      </w:r>
    </w:p>
    <w:p w:rsidR="009F43FF" w:rsidRDefault="009F43FF" w:rsidP="009F43FF">
      <w:pPr>
        <w:pStyle w:val="993"/>
        <w:adjustRightInd w:val="0"/>
        <w:snapToGrid w:val="0"/>
        <w:spacing w:after="0" w:line="600" w:lineRule="exact"/>
        <w:ind w:firstLineChars="236" w:firstLine="711"/>
        <w:rPr>
          <w:rFonts w:ascii="仿宋" w:eastAsia="仿宋" w:hAnsi="仿宋" w:cs="仿宋"/>
          <w:sz w:val="30"/>
          <w:szCs w:val="30"/>
          <w:shd w:val="pct10" w:color="auto" w:fill="FFFFFF"/>
        </w:rPr>
      </w:pPr>
      <w:r>
        <w:rPr>
          <w:rFonts w:ascii="仿宋" w:eastAsia="仿宋" w:hAnsi="仿宋" w:cs="仿宋" w:hint="eastAsia"/>
          <w:b/>
          <w:bCs/>
          <w:sz w:val="30"/>
          <w:szCs w:val="30"/>
          <w:shd w:val="pct10" w:color="auto" w:fill="FFFFFF"/>
        </w:rPr>
        <w:t>要求填写由本单位支付工资的所有全日制（即正常情况下每周工作时间均应当≥24小时的）在岗职工和劳务派遣人员工资报酬情况。</w:t>
      </w:r>
    </w:p>
    <w:p w:rsidR="009F43FF" w:rsidRDefault="009F43FF" w:rsidP="009F43FF">
      <w:pPr>
        <w:pStyle w:val="993"/>
        <w:adjustRightInd w:val="0"/>
        <w:snapToGrid w:val="0"/>
        <w:spacing w:after="0" w:line="600" w:lineRule="exact"/>
        <w:ind w:firstLineChars="236" w:firstLine="708"/>
        <w:rPr>
          <w:rFonts w:ascii="仿宋" w:eastAsia="仿宋" w:hAnsi="仿宋" w:cs="仿宋"/>
          <w:sz w:val="30"/>
          <w:szCs w:val="30"/>
          <w:em w:val="dot"/>
        </w:rPr>
      </w:pPr>
      <w:r>
        <w:rPr>
          <w:rFonts w:ascii="仿宋" w:eastAsia="仿宋" w:hAnsi="仿宋" w:cs="仿宋" w:hint="eastAsia"/>
          <w:sz w:val="30"/>
          <w:szCs w:val="30"/>
          <w:em w:val="dot"/>
        </w:rPr>
        <w:t>以下从业人员不作为本表填写对象：</w:t>
      </w:r>
    </w:p>
    <w:p w:rsidR="009F43FF" w:rsidRDefault="009F43FF" w:rsidP="009F43FF">
      <w:pPr>
        <w:pStyle w:val="993"/>
        <w:numPr>
          <w:ilvl w:val="0"/>
          <w:numId w:val="7"/>
        </w:numPr>
        <w:tabs>
          <w:tab w:val="left" w:pos="220"/>
          <w:tab w:val="left" w:pos="420"/>
          <w:tab w:val="left" w:pos="567"/>
          <w:tab w:val="left" w:pos="993"/>
        </w:tabs>
        <w:adjustRightInd w:val="0"/>
        <w:snapToGrid w:val="0"/>
        <w:spacing w:after="0" w:line="600" w:lineRule="exact"/>
        <w:ind w:firstLineChars="236" w:firstLine="708"/>
        <w:rPr>
          <w:rFonts w:ascii="仿宋" w:eastAsia="仿宋" w:hAnsi="仿宋" w:cs="仿宋"/>
          <w:sz w:val="30"/>
          <w:szCs w:val="30"/>
        </w:rPr>
      </w:pPr>
      <w:r>
        <w:rPr>
          <w:rFonts w:ascii="仿宋" w:eastAsia="仿宋" w:hAnsi="仿宋" w:cs="仿宋" w:hint="eastAsia"/>
          <w:sz w:val="30"/>
          <w:szCs w:val="30"/>
        </w:rPr>
        <w:t>202</w:t>
      </w:r>
      <w:r>
        <w:rPr>
          <w:rFonts w:ascii="仿宋" w:eastAsia="仿宋" w:hAnsi="仿宋" w:cs="仿宋"/>
          <w:sz w:val="30"/>
          <w:szCs w:val="30"/>
        </w:rPr>
        <w:t>2</w:t>
      </w:r>
      <w:r>
        <w:rPr>
          <w:rFonts w:ascii="仿宋" w:eastAsia="仿宋" w:hAnsi="仿宋" w:cs="仿宋" w:hint="eastAsia"/>
          <w:sz w:val="30"/>
          <w:szCs w:val="30"/>
        </w:rPr>
        <w:t>年度</w:t>
      </w:r>
      <w:r>
        <w:rPr>
          <w:rFonts w:ascii="仿宋" w:eastAsia="仿宋" w:hAnsi="仿宋" w:cs="仿宋" w:hint="eastAsia"/>
          <w:b/>
          <w:bCs/>
          <w:sz w:val="30"/>
          <w:szCs w:val="30"/>
        </w:rPr>
        <w:t>新进入本单位</w:t>
      </w:r>
      <w:r>
        <w:rPr>
          <w:rFonts w:ascii="仿宋" w:eastAsia="仿宋" w:hAnsi="仿宋" w:cs="仿宋" w:hint="eastAsia"/>
          <w:sz w:val="30"/>
          <w:szCs w:val="30"/>
        </w:rPr>
        <w:t>（包括当年新招聘的毕业生及其他人员、新调入本单位人员）、当年工作不满十二个月的职工；</w:t>
      </w:r>
    </w:p>
    <w:p w:rsidR="009F43FF" w:rsidRDefault="009F43FF" w:rsidP="009F43FF">
      <w:pPr>
        <w:pStyle w:val="993"/>
        <w:numPr>
          <w:ilvl w:val="0"/>
          <w:numId w:val="7"/>
        </w:numPr>
        <w:tabs>
          <w:tab w:val="left" w:pos="220"/>
          <w:tab w:val="left" w:pos="420"/>
          <w:tab w:val="left" w:pos="567"/>
          <w:tab w:val="left" w:pos="993"/>
          <w:tab w:val="left" w:pos="1134"/>
        </w:tabs>
        <w:adjustRightInd w:val="0"/>
        <w:snapToGrid w:val="0"/>
        <w:spacing w:after="0" w:line="600" w:lineRule="exact"/>
        <w:ind w:firstLineChars="236" w:firstLine="708"/>
        <w:rPr>
          <w:rFonts w:ascii="仿宋" w:eastAsia="仿宋" w:hAnsi="仿宋" w:cs="仿宋"/>
          <w:sz w:val="30"/>
          <w:szCs w:val="30"/>
        </w:rPr>
      </w:pPr>
      <w:r>
        <w:rPr>
          <w:rFonts w:ascii="仿宋" w:eastAsia="仿宋" w:hAnsi="仿宋" w:cs="仿宋" w:hint="eastAsia"/>
          <w:sz w:val="30"/>
          <w:szCs w:val="30"/>
        </w:rPr>
        <w:t>202</w:t>
      </w:r>
      <w:r>
        <w:rPr>
          <w:rFonts w:ascii="仿宋" w:eastAsia="仿宋" w:hAnsi="仿宋" w:cs="仿宋"/>
          <w:sz w:val="30"/>
          <w:szCs w:val="30"/>
        </w:rPr>
        <w:t>2</w:t>
      </w:r>
      <w:r>
        <w:rPr>
          <w:rFonts w:ascii="仿宋" w:eastAsia="仿宋" w:hAnsi="仿宋" w:cs="仿宋" w:hint="eastAsia"/>
          <w:sz w:val="30"/>
          <w:szCs w:val="30"/>
        </w:rPr>
        <w:t>年度因劳动者待岗、下岗、旷工或产假、哺乳假、长病假或事假等个人原因</w:t>
      </w:r>
      <w:r>
        <w:rPr>
          <w:rFonts w:ascii="仿宋" w:eastAsia="仿宋" w:hAnsi="仿宋" w:cs="仿宋" w:hint="eastAsia"/>
          <w:b/>
          <w:bCs/>
          <w:sz w:val="30"/>
          <w:szCs w:val="30"/>
        </w:rPr>
        <w:t>（而非企业原因）</w:t>
      </w:r>
      <w:r>
        <w:rPr>
          <w:rFonts w:ascii="仿宋" w:eastAsia="仿宋" w:hAnsi="仿宋" w:cs="仿宋" w:hint="eastAsia"/>
          <w:sz w:val="30"/>
          <w:szCs w:val="30"/>
        </w:rPr>
        <w:t>，全年出勤率达不到企业规定工作时间80%的人员；</w:t>
      </w:r>
    </w:p>
    <w:p w:rsidR="009F43FF" w:rsidRDefault="009F43FF" w:rsidP="009F43FF">
      <w:pPr>
        <w:pStyle w:val="993"/>
        <w:numPr>
          <w:ilvl w:val="0"/>
          <w:numId w:val="7"/>
        </w:numPr>
        <w:tabs>
          <w:tab w:val="left" w:pos="220"/>
          <w:tab w:val="left" w:pos="420"/>
          <w:tab w:val="left" w:pos="567"/>
          <w:tab w:val="left" w:pos="993"/>
          <w:tab w:val="left" w:pos="1134"/>
        </w:tabs>
        <w:adjustRightInd w:val="0"/>
        <w:snapToGrid w:val="0"/>
        <w:spacing w:after="0" w:line="600" w:lineRule="exact"/>
        <w:ind w:firstLineChars="236" w:firstLine="708"/>
        <w:rPr>
          <w:rFonts w:ascii="仿宋" w:eastAsia="仿宋" w:hAnsi="仿宋" w:cs="仿宋"/>
          <w:sz w:val="30"/>
          <w:szCs w:val="30"/>
        </w:rPr>
      </w:pPr>
      <w:r>
        <w:rPr>
          <w:rFonts w:ascii="仿宋" w:eastAsia="仿宋" w:hAnsi="仿宋" w:cs="仿宋" w:hint="eastAsia"/>
          <w:sz w:val="30"/>
          <w:szCs w:val="30"/>
        </w:rPr>
        <w:t>202</w:t>
      </w:r>
      <w:r>
        <w:rPr>
          <w:rFonts w:ascii="仿宋" w:eastAsia="仿宋" w:hAnsi="仿宋" w:cs="仿宋"/>
          <w:sz w:val="30"/>
          <w:szCs w:val="30"/>
        </w:rPr>
        <w:t>2</w:t>
      </w:r>
      <w:r>
        <w:rPr>
          <w:rFonts w:ascii="仿宋" w:eastAsia="仿宋" w:hAnsi="仿宋" w:cs="仿宋" w:hint="eastAsia"/>
          <w:sz w:val="30"/>
          <w:szCs w:val="30"/>
        </w:rPr>
        <w:t>年度因工作岗位调整而导致工资发生较大变动的职工；</w:t>
      </w:r>
    </w:p>
    <w:p w:rsidR="009F43FF" w:rsidRDefault="009F43FF" w:rsidP="009F43FF">
      <w:pPr>
        <w:pStyle w:val="993"/>
        <w:numPr>
          <w:ilvl w:val="0"/>
          <w:numId w:val="7"/>
        </w:numPr>
        <w:tabs>
          <w:tab w:val="left" w:pos="0"/>
          <w:tab w:val="left" w:pos="420"/>
          <w:tab w:val="left" w:pos="567"/>
          <w:tab w:val="left" w:pos="993"/>
          <w:tab w:val="left" w:pos="1134"/>
        </w:tabs>
        <w:adjustRightInd w:val="0"/>
        <w:snapToGrid w:val="0"/>
        <w:spacing w:after="0" w:line="600" w:lineRule="exact"/>
        <w:ind w:firstLineChars="236" w:firstLine="708"/>
        <w:rPr>
          <w:rFonts w:ascii="仿宋" w:eastAsia="仿宋" w:hAnsi="仿宋" w:cs="仿宋"/>
          <w:sz w:val="30"/>
          <w:szCs w:val="30"/>
        </w:rPr>
      </w:pPr>
      <w:r>
        <w:rPr>
          <w:rFonts w:ascii="仿宋" w:eastAsia="仿宋" w:hAnsi="仿宋" w:cs="仿宋" w:hint="eastAsia"/>
          <w:sz w:val="30"/>
          <w:szCs w:val="30"/>
        </w:rPr>
        <w:t>“其他从业人员”，包括非全日制人员、企业聘用的正式离退休人员、兼职人员和第二职业者等，以及在本企业工作的外籍和港澳台方人员等其他从业人员。</w:t>
      </w:r>
    </w:p>
    <w:p w:rsidR="009F43FF" w:rsidRDefault="009F43FF" w:rsidP="009F43FF">
      <w:pPr>
        <w:pStyle w:val="993"/>
        <w:numPr>
          <w:ilvl w:val="0"/>
          <w:numId w:val="7"/>
        </w:numPr>
        <w:tabs>
          <w:tab w:val="left" w:pos="0"/>
          <w:tab w:val="left" w:pos="420"/>
          <w:tab w:val="left" w:pos="567"/>
          <w:tab w:val="left" w:pos="993"/>
          <w:tab w:val="left" w:pos="1134"/>
        </w:tabs>
        <w:adjustRightInd w:val="0"/>
        <w:snapToGrid w:val="0"/>
        <w:spacing w:after="0" w:line="600" w:lineRule="exact"/>
        <w:ind w:firstLineChars="236" w:firstLine="708"/>
        <w:rPr>
          <w:rFonts w:ascii="仿宋" w:eastAsia="仿宋" w:hAnsi="仿宋" w:cs="仿宋"/>
          <w:sz w:val="30"/>
          <w:szCs w:val="30"/>
        </w:rPr>
      </w:pPr>
      <w:r>
        <w:rPr>
          <w:rFonts w:ascii="仿宋" w:eastAsia="仿宋" w:hAnsi="仿宋" w:cs="仿宋" w:hint="eastAsia"/>
          <w:sz w:val="30"/>
          <w:szCs w:val="30"/>
        </w:rPr>
        <w:t>企业使用的共享用工人员原则上不作为本企业的填写对象，应由原单位填报。</w:t>
      </w:r>
    </w:p>
    <w:p w:rsidR="009F43FF" w:rsidRDefault="009F43FF" w:rsidP="009F43FF">
      <w:pPr>
        <w:pStyle w:val="993"/>
        <w:tabs>
          <w:tab w:val="left" w:pos="0"/>
          <w:tab w:val="left" w:pos="420"/>
          <w:tab w:val="left" w:pos="567"/>
          <w:tab w:val="left" w:pos="993"/>
        </w:tabs>
        <w:adjustRightInd w:val="0"/>
        <w:snapToGrid w:val="0"/>
        <w:spacing w:after="0" w:line="600" w:lineRule="exact"/>
        <w:ind w:firstLineChars="236" w:firstLine="711"/>
        <w:rPr>
          <w:rFonts w:ascii="仿宋" w:eastAsia="仿宋" w:hAnsi="仿宋" w:cs="仿宋"/>
          <w:b/>
          <w:bCs/>
          <w:sz w:val="30"/>
          <w:szCs w:val="30"/>
        </w:rPr>
      </w:pPr>
      <w:r>
        <w:rPr>
          <w:rFonts w:ascii="仿宋" w:eastAsia="仿宋" w:hAnsi="仿宋" w:cs="仿宋" w:hint="eastAsia"/>
          <w:b/>
          <w:bCs/>
          <w:sz w:val="30"/>
          <w:szCs w:val="30"/>
        </w:rPr>
        <w:t>调查企业为集团公司或总部的，在本表中需填写由</w:t>
      </w:r>
      <w:bookmarkStart w:id="186" w:name="_Hlk92293439"/>
      <w:r>
        <w:rPr>
          <w:rFonts w:ascii="仿宋" w:eastAsia="仿宋" w:hAnsi="仿宋" w:cs="仿宋" w:hint="eastAsia"/>
          <w:b/>
          <w:bCs/>
          <w:sz w:val="30"/>
          <w:szCs w:val="30"/>
        </w:rPr>
        <w:t>本级考核、核算并支付报酬</w:t>
      </w:r>
      <w:bookmarkEnd w:id="186"/>
      <w:r>
        <w:rPr>
          <w:rFonts w:ascii="仿宋" w:eastAsia="仿宋" w:hAnsi="仿宋" w:cs="仿宋" w:hint="eastAsia"/>
          <w:b/>
          <w:bCs/>
          <w:sz w:val="30"/>
          <w:szCs w:val="30"/>
        </w:rPr>
        <w:t>的企业从业人员的情况。</w:t>
      </w:r>
    </w:p>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t>（二）职工代码</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职工代码按照企业参与本调查的所有劳动者自然排序。</w:t>
      </w:r>
    </w:p>
    <w:p w:rsidR="009F43FF" w:rsidRDefault="009F43FF" w:rsidP="009F43FF">
      <w:pPr>
        <w:pStyle w:val="993"/>
        <w:adjustRightInd w:val="0"/>
        <w:snapToGrid w:val="0"/>
        <w:spacing w:after="0" w:line="600" w:lineRule="exact"/>
        <w:ind w:firstLineChars="200" w:firstLine="602"/>
        <w:rPr>
          <w:rFonts w:ascii="仿宋" w:eastAsia="仿宋" w:hAnsi="仿宋" w:cs="仿宋"/>
          <w:b/>
          <w:bCs/>
          <w:sz w:val="30"/>
          <w:szCs w:val="30"/>
        </w:rPr>
      </w:pPr>
      <w:r>
        <w:rPr>
          <w:rFonts w:ascii="仿宋" w:eastAsia="仿宋" w:hAnsi="仿宋" w:cs="仿宋" w:hint="eastAsia"/>
          <w:b/>
          <w:bCs/>
          <w:sz w:val="30"/>
          <w:szCs w:val="30"/>
        </w:rPr>
        <w:t>填报要求：必填。</w:t>
      </w:r>
    </w:p>
    <w:p w:rsidR="009F43FF" w:rsidRDefault="009F43FF" w:rsidP="009F43FF">
      <w:pPr>
        <w:pStyle w:val="31"/>
        <w:adjustRightInd w:val="0"/>
        <w:snapToGrid w:val="0"/>
        <w:spacing w:after="0" w:line="600" w:lineRule="exact"/>
        <w:rPr>
          <w:rFonts w:ascii="仿宋" w:eastAsia="仿宋" w:hAnsi="仿宋" w:cs="仿宋"/>
          <w:bCs/>
          <w:sz w:val="30"/>
          <w:szCs w:val="30"/>
        </w:rPr>
      </w:pPr>
      <w:r>
        <w:rPr>
          <w:rFonts w:ascii="楷体" w:eastAsia="楷体" w:hAnsi="楷体"/>
          <w:b w:val="0"/>
          <w:sz w:val="30"/>
          <w:szCs w:val="30"/>
        </w:rPr>
        <w:lastRenderedPageBreak/>
        <w:t>（三）性别、出生年份</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性别根据企业从业人员情况填报。</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出生年份最小值“195</w:t>
      </w:r>
      <w:r>
        <w:rPr>
          <w:rFonts w:ascii="仿宋" w:eastAsia="仿宋" w:hAnsi="仿宋" w:cs="仿宋"/>
          <w:sz w:val="30"/>
          <w:szCs w:val="30"/>
        </w:rPr>
        <w:t>7</w:t>
      </w:r>
      <w:r>
        <w:rPr>
          <w:rFonts w:ascii="仿宋" w:eastAsia="仿宋" w:hAnsi="仿宋" w:cs="仿宋" w:hint="eastAsia"/>
          <w:sz w:val="30"/>
          <w:szCs w:val="30"/>
        </w:rPr>
        <w:t>”，最大值“</w:t>
      </w:r>
      <w:r>
        <w:rPr>
          <w:rFonts w:ascii="仿宋" w:eastAsia="仿宋" w:hAnsi="仿宋" w:cs="仿宋"/>
          <w:sz w:val="30"/>
          <w:szCs w:val="30"/>
        </w:rPr>
        <w:t>2010</w:t>
      </w:r>
      <w:r>
        <w:rPr>
          <w:rFonts w:ascii="仿宋" w:eastAsia="仿宋" w:hAnsi="仿宋" w:cs="仿宋" w:hint="eastAsia"/>
          <w:sz w:val="30"/>
          <w:szCs w:val="30"/>
        </w:rPr>
        <w:t>”（即12-65岁）。</w:t>
      </w:r>
    </w:p>
    <w:p w:rsidR="009F43FF" w:rsidRDefault="009F43FF" w:rsidP="009F43FF">
      <w:pPr>
        <w:pStyle w:val="993"/>
        <w:adjustRightInd w:val="0"/>
        <w:snapToGrid w:val="0"/>
        <w:spacing w:after="0" w:line="600" w:lineRule="exact"/>
        <w:ind w:firstLineChars="200" w:firstLine="602"/>
        <w:rPr>
          <w:rFonts w:ascii="宋体" w:eastAsia="宋体" w:hAnsi="宋体"/>
          <w:b/>
          <w:bCs/>
          <w:sz w:val="30"/>
          <w:szCs w:val="30"/>
        </w:rPr>
      </w:pPr>
      <w:r>
        <w:rPr>
          <w:rFonts w:ascii="仿宋" w:eastAsia="仿宋" w:hAnsi="仿宋" w:cs="仿宋" w:hint="eastAsia"/>
          <w:b/>
          <w:bCs/>
          <w:sz w:val="30"/>
          <w:szCs w:val="30"/>
        </w:rPr>
        <w:t>填报要求：必填。</w:t>
      </w:r>
    </w:p>
    <w:p w:rsidR="009F43FF" w:rsidRDefault="009F43FF" w:rsidP="009F43FF">
      <w:pPr>
        <w:pStyle w:val="31"/>
        <w:adjustRightInd w:val="0"/>
        <w:snapToGrid w:val="0"/>
        <w:spacing w:after="0" w:line="600" w:lineRule="exact"/>
        <w:rPr>
          <w:rFonts w:ascii="楷体" w:eastAsia="楷体" w:hAnsi="楷体"/>
          <w:sz w:val="30"/>
          <w:szCs w:val="30"/>
        </w:rPr>
      </w:pPr>
      <w:r>
        <w:rPr>
          <w:rFonts w:ascii="楷体" w:eastAsia="楷体" w:hAnsi="楷体"/>
          <w:b w:val="0"/>
          <w:sz w:val="30"/>
          <w:szCs w:val="30"/>
        </w:rPr>
        <w:t>（四）学历</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企业从业人员接受国内外教育所取得的最高学历或与现有的受教育水平相当的学历，以取得国家承认的毕业证书为准。</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（1）研究生及以上学历：指接受的最高一级教育为硕士研究生、博士研究生并取得毕业证书，不包括肄业、在读或辍学。</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（2）大学本科学历：指接受的最高一级教育为大学本科并取得毕业证书，不包括肄业、在读或辍学。</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（3）大</w:t>
      </w:r>
      <w:r>
        <w:rPr>
          <w:rFonts w:ascii="仿宋" w:eastAsia="仿宋" w:hAnsi="仿宋" w:cs="仿宋"/>
          <w:sz w:val="30"/>
          <w:szCs w:val="30"/>
        </w:rPr>
        <w:t>学专科</w:t>
      </w:r>
      <w:r>
        <w:rPr>
          <w:rFonts w:ascii="仿宋" w:eastAsia="仿宋" w:hAnsi="仿宋" w:cs="仿宋" w:hint="eastAsia"/>
          <w:sz w:val="30"/>
          <w:szCs w:val="30"/>
        </w:rPr>
        <w:t>学历：指接受的最高一级教育为大学专科并取得毕业证书，不包括肄业、在读或辍学。</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（4）高中、中专或技校学历：指接受的最高一级教育为普通高中、职业高中、技工学校、成人高中，并取得毕业证书。包括等同于高中学历的中等专业学校、成人中专。不包括肄业、在读或辍学。</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（5）初中及以下学历：指接受的最高一级教育为初中、小学或未接受国民教育。</w:t>
      </w:r>
    </w:p>
    <w:p w:rsidR="009F43FF" w:rsidRDefault="009F43FF" w:rsidP="009F43FF">
      <w:pPr>
        <w:pStyle w:val="993"/>
        <w:adjustRightInd w:val="0"/>
        <w:snapToGrid w:val="0"/>
        <w:spacing w:after="0" w:line="600" w:lineRule="exact"/>
        <w:ind w:firstLineChars="200" w:firstLine="602"/>
        <w:rPr>
          <w:rFonts w:ascii="仿宋" w:eastAsia="仿宋" w:hAnsi="仿宋" w:cs="仿宋"/>
          <w:b/>
          <w:bCs/>
          <w:sz w:val="30"/>
          <w:szCs w:val="30"/>
        </w:rPr>
      </w:pPr>
      <w:r>
        <w:rPr>
          <w:rFonts w:ascii="仿宋" w:eastAsia="仿宋" w:hAnsi="仿宋" w:cs="仿宋" w:hint="eastAsia"/>
          <w:b/>
          <w:bCs/>
          <w:sz w:val="30"/>
          <w:szCs w:val="30"/>
        </w:rPr>
        <w:t>填报要求：必填。</w:t>
      </w:r>
    </w:p>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t>（五）参加工作时间</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指企业从业人员初次完成学历教育，正式签订劳动合同或就业（不是在本企业工作的时间）的年份。</w:t>
      </w:r>
    </w:p>
    <w:p w:rsidR="009F43FF" w:rsidRDefault="009F43FF" w:rsidP="009F43FF">
      <w:pPr>
        <w:pStyle w:val="993"/>
        <w:adjustRightInd w:val="0"/>
        <w:snapToGrid w:val="0"/>
        <w:spacing w:after="0" w:line="600" w:lineRule="exact"/>
        <w:ind w:firstLineChars="200" w:firstLine="602"/>
        <w:rPr>
          <w:rFonts w:ascii="仿宋" w:eastAsia="仿宋" w:hAnsi="仿宋" w:cs="仿宋"/>
          <w:b/>
          <w:bCs/>
          <w:sz w:val="30"/>
          <w:szCs w:val="30"/>
        </w:rPr>
      </w:pPr>
      <w:r>
        <w:rPr>
          <w:rFonts w:ascii="仿宋" w:eastAsia="仿宋" w:hAnsi="仿宋" w:cs="仿宋" w:hint="eastAsia"/>
          <w:b/>
          <w:bCs/>
          <w:sz w:val="30"/>
          <w:szCs w:val="30"/>
        </w:rPr>
        <w:lastRenderedPageBreak/>
        <w:t>填报要求：必填，四位数字，最小值“196</w:t>
      </w:r>
      <w:r>
        <w:rPr>
          <w:rFonts w:ascii="仿宋" w:eastAsia="仿宋" w:hAnsi="仿宋" w:cs="仿宋"/>
          <w:b/>
          <w:bCs/>
          <w:sz w:val="30"/>
          <w:szCs w:val="30"/>
        </w:rPr>
        <w:t>9</w:t>
      </w:r>
      <w:r>
        <w:rPr>
          <w:rFonts w:ascii="仿宋" w:eastAsia="仿宋" w:hAnsi="仿宋" w:cs="仿宋" w:hint="eastAsia"/>
          <w:b/>
          <w:bCs/>
          <w:sz w:val="30"/>
          <w:szCs w:val="30"/>
        </w:rPr>
        <w:t>”，最大值“20</w:t>
      </w:r>
      <w:r>
        <w:rPr>
          <w:rFonts w:ascii="仿宋" w:eastAsia="仿宋" w:hAnsi="仿宋" w:cs="仿宋"/>
          <w:b/>
          <w:bCs/>
          <w:sz w:val="30"/>
          <w:szCs w:val="30"/>
        </w:rPr>
        <w:t>21</w:t>
      </w:r>
      <w:r>
        <w:rPr>
          <w:rFonts w:ascii="仿宋" w:eastAsia="仿宋" w:hAnsi="仿宋" w:cs="仿宋" w:hint="eastAsia"/>
          <w:b/>
          <w:bCs/>
          <w:sz w:val="30"/>
          <w:szCs w:val="30"/>
        </w:rPr>
        <w:t>”。</w:t>
      </w:r>
    </w:p>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t>（六）职业</w:t>
      </w:r>
    </w:p>
    <w:p w:rsidR="009F43FF" w:rsidRDefault="009F43FF" w:rsidP="009F43FF">
      <w:pPr>
        <w:pStyle w:val="993"/>
        <w:adjustRightInd w:val="0"/>
        <w:snapToGrid w:val="0"/>
        <w:spacing w:after="0" w:line="600" w:lineRule="exact"/>
        <w:ind w:firstLineChars="200" w:firstLine="600"/>
        <w:rPr>
          <w:rFonts w:ascii="仿宋" w:eastAsia="仿宋" w:hAnsi="仿宋" w:cs="仿宋"/>
          <w:sz w:val="30"/>
          <w:szCs w:val="30"/>
        </w:rPr>
      </w:pPr>
      <w:r>
        <w:rPr>
          <w:rFonts w:ascii="仿宋" w:eastAsia="仿宋" w:hAnsi="仿宋" w:cs="仿宋" w:hint="eastAsia"/>
          <w:sz w:val="30"/>
          <w:szCs w:val="30"/>
        </w:rPr>
        <w:t>职业指企业从业人员获取主要生活来源所从事的社会性工作的类别。按照</w:t>
      </w:r>
      <w:r>
        <w:rPr>
          <w:rFonts w:ascii="仿宋" w:eastAsia="仿宋" w:hAnsi="仿宋" w:cs="仿宋" w:hint="eastAsia"/>
          <w:b/>
          <w:bCs/>
          <w:sz w:val="30"/>
          <w:szCs w:val="30"/>
        </w:rPr>
        <w:t>《中华人民共和国职业分类大典》（2022年版）</w:t>
      </w:r>
      <w:r>
        <w:rPr>
          <w:rFonts w:ascii="仿宋" w:eastAsia="仿宋" w:hAnsi="仿宋" w:cs="仿宋" w:hint="eastAsia"/>
          <w:sz w:val="30"/>
          <w:szCs w:val="30"/>
        </w:rPr>
        <w:t>填写，共七位。详见网址：</w:t>
      </w:r>
      <w:r>
        <w:rPr>
          <w:rFonts w:ascii="仿宋" w:eastAsia="仿宋" w:hAnsi="仿宋" w:cs="仿宋" w:hint="eastAsia"/>
          <w:b/>
          <w:bCs/>
          <w:sz w:val="30"/>
          <w:szCs w:val="30"/>
        </w:rPr>
        <w:t>http://</w:t>
      </w:r>
      <w:hyperlink r:id="rId17" w:history="1">
        <w:r>
          <w:rPr>
            <w:rFonts w:ascii="仿宋" w:eastAsia="仿宋" w:hAnsi="仿宋" w:cs="仿宋" w:hint="eastAsia"/>
            <w:b/>
            <w:bCs/>
            <w:sz w:val="30"/>
            <w:szCs w:val="30"/>
          </w:rPr>
          <w:t>www.mohrss.gov.cn/tjdc/qyxcdc</w:t>
        </w:r>
      </w:hyperlink>
    </w:p>
    <w:p w:rsidR="009F43FF" w:rsidRDefault="009F43FF" w:rsidP="009F43FF">
      <w:pPr>
        <w:pStyle w:val="13"/>
        <w:adjustRightInd w:val="0"/>
        <w:snapToGrid w:val="0"/>
        <w:spacing w:after="0" w:line="600" w:lineRule="exact"/>
        <w:ind w:firstLine="602"/>
        <w:rPr>
          <w:rFonts w:ascii="仿宋" w:eastAsia="仿宋" w:hAnsi="仿宋" w:cs="仿宋"/>
          <w:b/>
          <w:sz w:val="30"/>
          <w:szCs w:val="30"/>
        </w:rPr>
      </w:pPr>
      <w:r>
        <w:rPr>
          <w:rFonts w:ascii="仿宋" w:eastAsia="仿宋" w:hAnsi="仿宋" w:cs="仿宋" w:hint="eastAsia"/>
          <w:b/>
          <w:bCs/>
          <w:sz w:val="30"/>
          <w:szCs w:val="30"/>
        </w:rPr>
        <w:t>填报要求：必填。要求填报到小类，不要填写中类或大类。</w:t>
      </w:r>
      <w:r>
        <w:rPr>
          <w:rFonts w:ascii="仿宋" w:eastAsia="仿宋" w:hAnsi="仿宋" w:cs="仿宋" w:hint="eastAsia"/>
          <w:b/>
          <w:sz w:val="30"/>
          <w:szCs w:val="30"/>
        </w:rPr>
        <w:t>需要发布职业细类信息的地区，培训时要向样本企业强调职业类别选至最底层。</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职业是具有一定特征的社会工作类别，它是一种或一组特定工作的统称。我们以往经常使用“工种”“岗位”等概念，实质上就是将职业按不同需要或要求进行的具体划分。一般的，一个职业包括一个或几个工种，一个工种又包括一个或几个岗位。因此，职业与工种、岗位之间是一个包含和被包含的关系。</w:t>
      </w:r>
    </w:p>
    <w:p w:rsidR="009F43FF" w:rsidRDefault="009F43FF" w:rsidP="009F43FF">
      <w:pPr>
        <w:pStyle w:val="21"/>
        <w:numPr>
          <w:ilvl w:val="0"/>
          <w:numId w:val="8"/>
        </w:numPr>
        <w:tabs>
          <w:tab w:val="left" w:pos="567"/>
        </w:tabs>
        <w:snapToGrid w:val="0"/>
        <w:spacing w:line="600" w:lineRule="exact"/>
        <w:ind w:left="0" w:firstLineChars="0" w:firstLine="567"/>
        <w:rPr>
          <w:rFonts w:ascii="宋体" w:eastAsia="宋体" w:hAnsi="宋体"/>
          <w:sz w:val="30"/>
          <w:szCs w:val="30"/>
        </w:rPr>
      </w:pPr>
      <w:bookmarkStart w:id="187" w:name="OLE_LINK1"/>
      <w:bookmarkStart w:id="188" w:name="OLE_LINK2"/>
      <w:r>
        <w:rPr>
          <w:rFonts w:ascii="仿宋" w:eastAsia="仿宋" w:hAnsi="仿宋" w:cs="仿宋" w:hint="eastAsia"/>
          <w:sz w:val="30"/>
          <w:szCs w:val="30"/>
        </w:rPr>
        <w:t>同时从事一种以上职业的人员，以</w:t>
      </w:r>
      <w:r>
        <w:rPr>
          <w:rFonts w:ascii="仿宋" w:eastAsia="仿宋" w:hAnsi="仿宋" w:cs="仿宋" w:hint="eastAsia"/>
          <w:b/>
          <w:bCs/>
          <w:sz w:val="30"/>
          <w:szCs w:val="30"/>
        </w:rPr>
        <w:t>劳动时间较长</w:t>
      </w:r>
      <w:r>
        <w:rPr>
          <w:rFonts w:ascii="仿宋" w:eastAsia="仿宋" w:hAnsi="仿宋" w:cs="仿宋" w:hint="eastAsia"/>
          <w:sz w:val="30"/>
          <w:szCs w:val="30"/>
        </w:rPr>
        <w:t>的为其职业；如不能确定时间长短者，以</w:t>
      </w:r>
      <w:r>
        <w:rPr>
          <w:rFonts w:ascii="仿宋" w:eastAsia="仿宋" w:hAnsi="仿宋" w:cs="仿宋" w:hint="eastAsia"/>
          <w:b/>
          <w:bCs/>
          <w:sz w:val="30"/>
          <w:szCs w:val="30"/>
        </w:rPr>
        <w:t>经济收入较多</w:t>
      </w:r>
      <w:r>
        <w:rPr>
          <w:rFonts w:ascii="仿宋" w:eastAsia="仿宋" w:hAnsi="仿宋" w:cs="仿宋" w:hint="eastAsia"/>
          <w:sz w:val="30"/>
          <w:szCs w:val="30"/>
        </w:rPr>
        <w:t>的为其职业。在同一工作场所，从事一种以上职业的人员，以</w:t>
      </w:r>
      <w:r>
        <w:rPr>
          <w:rFonts w:ascii="仿宋" w:eastAsia="仿宋" w:hAnsi="仿宋" w:cs="仿宋" w:hint="eastAsia"/>
          <w:b/>
          <w:bCs/>
          <w:sz w:val="30"/>
          <w:szCs w:val="30"/>
        </w:rPr>
        <w:t>其技术性较高</w:t>
      </w:r>
      <w:r>
        <w:rPr>
          <w:rFonts w:ascii="仿宋" w:eastAsia="仿宋" w:hAnsi="仿宋" w:cs="仿宋" w:hint="eastAsia"/>
          <w:sz w:val="30"/>
          <w:szCs w:val="30"/>
        </w:rPr>
        <w:t>的工作为职业。</w:t>
      </w:r>
    </w:p>
    <w:bookmarkEnd w:id="187"/>
    <w:bookmarkEnd w:id="188"/>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t>（七）管理</w:t>
      </w:r>
      <w:r>
        <w:rPr>
          <w:rFonts w:ascii="楷体" w:eastAsia="楷体" w:hAnsi="楷体" w:hint="eastAsia"/>
          <w:b w:val="0"/>
          <w:sz w:val="30"/>
          <w:szCs w:val="30"/>
        </w:rPr>
        <w:t>类</w:t>
      </w:r>
      <w:r>
        <w:rPr>
          <w:rFonts w:ascii="楷体" w:eastAsia="楷体" w:hAnsi="楷体"/>
          <w:b w:val="0"/>
          <w:sz w:val="30"/>
          <w:szCs w:val="30"/>
        </w:rPr>
        <w:t>岗位等级、技术</w:t>
      </w:r>
      <w:r>
        <w:rPr>
          <w:rFonts w:ascii="楷体" w:eastAsia="楷体" w:hAnsi="楷体" w:hint="eastAsia"/>
          <w:b w:val="0"/>
          <w:sz w:val="30"/>
          <w:szCs w:val="30"/>
        </w:rPr>
        <w:t>类岗位等级</w:t>
      </w:r>
      <w:r>
        <w:rPr>
          <w:rFonts w:ascii="楷体" w:eastAsia="楷体" w:hAnsi="楷体"/>
          <w:b w:val="0"/>
          <w:sz w:val="30"/>
          <w:szCs w:val="30"/>
        </w:rPr>
        <w:t>、技能</w:t>
      </w:r>
      <w:r>
        <w:rPr>
          <w:rFonts w:ascii="楷体" w:eastAsia="楷体" w:hAnsi="楷体" w:hint="eastAsia"/>
          <w:b w:val="0"/>
          <w:sz w:val="30"/>
          <w:szCs w:val="30"/>
        </w:rPr>
        <w:t>类岗位</w:t>
      </w:r>
      <w:r>
        <w:rPr>
          <w:rFonts w:ascii="楷体" w:eastAsia="楷体" w:hAnsi="楷体"/>
          <w:b w:val="0"/>
          <w:sz w:val="30"/>
          <w:szCs w:val="30"/>
        </w:rPr>
        <w:t>等级</w:t>
      </w:r>
    </w:p>
    <w:p w:rsidR="009F43FF" w:rsidRDefault="009F43FF" w:rsidP="009F43FF">
      <w:pPr>
        <w:pStyle w:val="21"/>
        <w:tabs>
          <w:tab w:val="left" w:pos="2400"/>
        </w:tabs>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本指标与前一项“职业”指标存在对应关系：职业大类为第一类（企事业单位负责人）、第三大类（办事人员和有关人员）的，只能对应本指标中的管理类岗位等级11～14选项；职业大类为第二大类（专业技术人员）的，对应本指标中的技术类岗位</w:t>
      </w:r>
      <w:r>
        <w:rPr>
          <w:rFonts w:ascii="仿宋" w:eastAsia="仿宋" w:hAnsi="仿宋" w:cs="仿宋" w:hint="eastAsia"/>
          <w:b/>
          <w:bCs/>
          <w:sz w:val="30"/>
          <w:szCs w:val="30"/>
        </w:rPr>
        <w:lastRenderedPageBreak/>
        <w:t>等级21～24选项；职业大类为第四大类（社会生产服务和生活服务人员）、第五大类（</w:t>
      </w:r>
      <w:r>
        <w:rPr>
          <w:rFonts w:ascii="仿宋" w:eastAsia="仿宋" w:hAnsi="仿宋" w:cs="仿宋"/>
          <w:b/>
          <w:bCs/>
          <w:sz w:val="30"/>
          <w:szCs w:val="30"/>
        </w:rPr>
        <w:t xml:space="preserve"> </w:t>
      </w:r>
      <w:r>
        <w:rPr>
          <w:rFonts w:ascii="仿宋" w:eastAsia="仿宋" w:hAnsi="仿宋" w:cs="仿宋" w:hint="eastAsia"/>
          <w:b/>
          <w:bCs/>
          <w:sz w:val="30"/>
          <w:szCs w:val="30"/>
        </w:rPr>
        <w:t>农、林、牧、渔生产及辅助人员）、第六大类（</w:t>
      </w:r>
      <w:r>
        <w:rPr>
          <w:rFonts w:ascii="仿宋" w:eastAsia="仿宋" w:hAnsi="仿宋" w:cs="仿宋"/>
          <w:b/>
          <w:bCs/>
          <w:sz w:val="30"/>
          <w:szCs w:val="30"/>
        </w:rPr>
        <w:t xml:space="preserve"> </w:t>
      </w:r>
      <w:r>
        <w:rPr>
          <w:rFonts w:ascii="仿宋" w:eastAsia="仿宋" w:hAnsi="仿宋" w:cs="仿宋" w:hint="eastAsia"/>
          <w:b/>
          <w:bCs/>
          <w:sz w:val="30"/>
          <w:szCs w:val="30"/>
        </w:rPr>
        <w:t>生产制造及有关人员）的，对应本指标中的技能类岗位等级3</w:t>
      </w:r>
      <w:r>
        <w:rPr>
          <w:rFonts w:ascii="仿宋" w:eastAsia="仿宋" w:hAnsi="仿宋" w:cs="仿宋"/>
          <w:b/>
          <w:bCs/>
          <w:sz w:val="30"/>
          <w:szCs w:val="30"/>
        </w:rPr>
        <w:t>A</w:t>
      </w:r>
      <w:r>
        <w:rPr>
          <w:rFonts w:ascii="仿宋" w:eastAsia="仿宋" w:hAnsi="仿宋" w:cs="仿宋" w:hint="eastAsia"/>
          <w:b/>
          <w:bCs/>
          <w:sz w:val="30"/>
          <w:szCs w:val="30"/>
        </w:rPr>
        <w:t>～36选项。</w:t>
      </w:r>
    </w:p>
    <w:p w:rsidR="009F43FF" w:rsidRDefault="009F43FF" w:rsidP="009F43FF">
      <w:pPr>
        <w:pStyle w:val="21"/>
        <w:tabs>
          <w:tab w:val="left" w:pos="2400"/>
        </w:tabs>
        <w:snapToGrid w:val="0"/>
        <w:spacing w:after="0" w:line="600" w:lineRule="exact"/>
        <w:ind w:firstLine="602"/>
        <w:rPr>
          <w:rFonts w:ascii="仿宋" w:eastAsia="仿宋" w:hAnsi="仿宋" w:cs="仿宋"/>
          <w:sz w:val="30"/>
          <w:szCs w:val="30"/>
        </w:rPr>
      </w:pPr>
      <w:r>
        <w:rPr>
          <w:rFonts w:ascii="仿宋" w:eastAsia="仿宋" w:hAnsi="仿宋" w:cs="仿宋" w:hint="eastAsia"/>
          <w:b/>
          <w:bCs/>
          <w:sz w:val="30"/>
          <w:szCs w:val="30"/>
        </w:rPr>
        <w:t>填报要求：必填。</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1.管理类岗位等级：指在企业中从事管理工作人员在本企业岗位序列中的位置。本制度自定义，分为四级，高层管理岗、中层管理岗、基层管理岗和管理类员工岗。其中：</w:t>
      </w:r>
    </w:p>
    <w:p w:rsidR="009F43FF" w:rsidRDefault="009F43FF" w:rsidP="009F43FF">
      <w:pPr>
        <w:pStyle w:val="21"/>
        <w:snapToGrid w:val="0"/>
        <w:spacing w:after="0" w:line="600" w:lineRule="exact"/>
        <w:ind w:firstLine="602"/>
        <w:rPr>
          <w:rFonts w:ascii="仿宋" w:eastAsia="仿宋" w:hAnsi="仿宋" w:cs="仿宋"/>
          <w:sz w:val="30"/>
          <w:szCs w:val="30"/>
        </w:rPr>
      </w:pPr>
      <w:r>
        <w:rPr>
          <w:rFonts w:ascii="仿宋" w:eastAsia="仿宋" w:hAnsi="仿宋" w:cs="仿宋" w:hint="eastAsia"/>
          <w:b/>
          <w:bCs/>
          <w:sz w:val="30"/>
          <w:szCs w:val="30"/>
        </w:rPr>
        <w:t>高层管理岗</w:t>
      </w:r>
      <w:r>
        <w:rPr>
          <w:rFonts w:ascii="仿宋" w:eastAsia="仿宋" w:hAnsi="仿宋" w:cs="仿宋"/>
          <w:b/>
          <w:bCs/>
          <w:sz w:val="30"/>
          <w:szCs w:val="30"/>
        </w:rPr>
        <w:t>（11）</w:t>
      </w:r>
      <w:r>
        <w:rPr>
          <w:rFonts w:ascii="仿宋" w:eastAsia="仿宋" w:hAnsi="仿宋" w:cs="仿宋" w:hint="eastAsia"/>
          <w:sz w:val="30"/>
          <w:szCs w:val="30"/>
        </w:rPr>
        <w:t>是指处于企业最高领导层的岗位</w:t>
      </w:r>
      <w:r>
        <w:rPr>
          <w:rFonts w:ascii="仿宋" w:eastAsia="仿宋" w:hAnsi="仿宋" w:cs="仿宋" w:hint="eastAsia"/>
          <w:kern w:val="0"/>
          <w:sz w:val="30"/>
          <w:szCs w:val="30"/>
        </w:rPr>
        <w:t>并具有决策、管理权的岗位</w:t>
      </w:r>
      <w:r>
        <w:rPr>
          <w:rFonts w:ascii="仿宋" w:eastAsia="仿宋" w:hAnsi="仿宋" w:cs="仿宋" w:hint="eastAsia"/>
          <w:sz w:val="30"/>
          <w:szCs w:val="30"/>
        </w:rPr>
        <w:t>（包含同级别岗位及副职），相当于企业高管，包括董事长，总经理、副总经理，总工程师、党委书记、党委副书记等同级别的高层负责人；</w:t>
      </w:r>
    </w:p>
    <w:p w:rsidR="009F43FF" w:rsidRDefault="009F43FF" w:rsidP="009F43FF">
      <w:pPr>
        <w:pStyle w:val="21"/>
        <w:snapToGrid w:val="0"/>
        <w:spacing w:after="0" w:line="600" w:lineRule="exact"/>
        <w:ind w:firstLine="602"/>
        <w:rPr>
          <w:rFonts w:ascii="仿宋" w:eastAsia="仿宋" w:hAnsi="仿宋" w:cs="仿宋"/>
          <w:sz w:val="30"/>
          <w:szCs w:val="30"/>
        </w:rPr>
      </w:pPr>
      <w:r>
        <w:rPr>
          <w:rFonts w:ascii="仿宋" w:eastAsia="仿宋" w:hAnsi="仿宋" w:cs="仿宋" w:hint="eastAsia"/>
          <w:b/>
          <w:bCs/>
          <w:sz w:val="30"/>
          <w:szCs w:val="30"/>
        </w:rPr>
        <w:t>中层管理岗</w:t>
      </w:r>
      <w:r>
        <w:rPr>
          <w:rFonts w:ascii="仿宋" w:eastAsia="仿宋" w:hAnsi="仿宋" w:cs="仿宋"/>
          <w:b/>
          <w:bCs/>
          <w:sz w:val="30"/>
          <w:szCs w:val="30"/>
        </w:rPr>
        <w:t>（12）</w:t>
      </w:r>
      <w:r>
        <w:rPr>
          <w:rFonts w:ascii="仿宋" w:eastAsia="仿宋" w:hAnsi="仿宋" w:cs="仿宋" w:hint="eastAsia"/>
          <w:sz w:val="30"/>
          <w:szCs w:val="30"/>
        </w:rPr>
        <w:t>是指</w:t>
      </w:r>
      <w:r>
        <w:rPr>
          <w:rFonts w:ascii="仿宋" w:eastAsia="仿宋" w:hAnsi="仿宋" w:cs="仿宋" w:hint="eastAsia"/>
          <w:kern w:val="0"/>
          <w:sz w:val="30"/>
          <w:szCs w:val="30"/>
        </w:rPr>
        <w:t>在企业一级部门或内设机构处于领导层并具有管理权的岗位</w:t>
      </w:r>
      <w:r>
        <w:rPr>
          <w:rFonts w:ascii="仿宋" w:eastAsia="仿宋" w:hAnsi="仿宋" w:cs="仿宋" w:hint="eastAsia"/>
          <w:sz w:val="30"/>
          <w:szCs w:val="30"/>
        </w:rPr>
        <w:t>，相当于企业中层负责人，包括行政部门负责人、财务部门负责人、人力资源部门负责人、研发部门负责人、销售部门负责人等部门主要负责人及副职等同级别的中层负责人；</w:t>
      </w:r>
    </w:p>
    <w:p w:rsidR="009F43FF" w:rsidRDefault="009F43FF" w:rsidP="009F43FF">
      <w:pPr>
        <w:pStyle w:val="21"/>
        <w:snapToGrid w:val="0"/>
        <w:spacing w:after="0" w:line="600" w:lineRule="exact"/>
        <w:ind w:firstLine="602"/>
        <w:rPr>
          <w:rFonts w:ascii="仿宋" w:eastAsia="仿宋" w:hAnsi="仿宋" w:cs="仿宋"/>
          <w:sz w:val="30"/>
          <w:szCs w:val="30"/>
        </w:rPr>
      </w:pPr>
      <w:r>
        <w:rPr>
          <w:rFonts w:ascii="仿宋" w:eastAsia="仿宋" w:hAnsi="仿宋" w:cs="仿宋" w:hint="eastAsia"/>
          <w:b/>
          <w:bCs/>
          <w:sz w:val="30"/>
          <w:szCs w:val="30"/>
        </w:rPr>
        <w:t>基层管理岗</w:t>
      </w:r>
      <w:r>
        <w:rPr>
          <w:rFonts w:ascii="仿宋" w:eastAsia="仿宋" w:hAnsi="仿宋" w:cs="仿宋"/>
          <w:b/>
          <w:bCs/>
          <w:sz w:val="30"/>
          <w:szCs w:val="30"/>
        </w:rPr>
        <w:t>（13）</w:t>
      </w:r>
      <w:r>
        <w:rPr>
          <w:rFonts w:ascii="仿宋" w:eastAsia="仿宋" w:hAnsi="仿宋" w:cs="仿宋" w:hint="eastAsia"/>
          <w:sz w:val="30"/>
          <w:szCs w:val="30"/>
        </w:rPr>
        <w:t>指在企业二级及以下部门或机构处于领导层的岗位，包括二级及以下部门/机构主要负责人及副职等同级别的基层负责人，如行政部门下属的文秘主管、财务部门下属的成本会计主管、人力资源部门下属的薪酬主管、研发部门下属的项目经理等；</w:t>
      </w:r>
    </w:p>
    <w:p w:rsidR="009F43FF" w:rsidRDefault="009F43FF" w:rsidP="009F43FF">
      <w:pPr>
        <w:pStyle w:val="21"/>
        <w:snapToGrid w:val="0"/>
        <w:spacing w:after="0" w:line="600" w:lineRule="exact"/>
        <w:ind w:firstLine="602"/>
        <w:rPr>
          <w:rFonts w:ascii="仿宋" w:eastAsia="仿宋" w:hAnsi="仿宋" w:cs="仿宋"/>
          <w:sz w:val="30"/>
          <w:szCs w:val="30"/>
        </w:rPr>
      </w:pPr>
      <w:r>
        <w:rPr>
          <w:rFonts w:ascii="仿宋" w:eastAsia="仿宋" w:hAnsi="仿宋" w:cs="仿宋" w:hint="eastAsia"/>
          <w:b/>
          <w:bCs/>
          <w:sz w:val="30"/>
          <w:szCs w:val="30"/>
        </w:rPr>
        <w:t>管理类员工岗</w:t>
      </w:r>
      <w:r>
        <w:rPr>
          <w:rFonts w:ascii="仿宋" w:eastAsia="仿宋" w:hAnsi="仿宋" w:cs="仿宋"/>
          <w:b/>
          <w:bCs/>
          <w:sz w:val="30"/>
          <w:szCs w:val="30"/>
        </w:rPr>
        <w:t>（14）</w:t>
      </w:r>
      <w:r>
        <w:rPr>
          <w:rFonts w:ascii="仿宋" w:eastAsia="仿宋" w:hAnsi="仿宋" w:cs="仿宋" w:hint="eastAsia"/>
          <w:sz w:val="30"/>
          <w:szCs w:val="30"/>
        </w:rPr>
        <w:t>是指处于企业管理执行层的普通员工岗</w:t>
      </w:r>
      <w:r>
        <w:rPr>
          <w:rFonts w:ascii="仿宋" w:eastAsia="仿宋" w:hAnsi="仿宋" w:cs="仿宋" w:hint="eastAsia"/>
          <w:sz w:val="30"/>
          <w:szCs w:val="30"/>
        </w:rPr>
        <w:lastRenderedPageBreak/>
        <w:t>位</w:t>
      </w:r>
      <w:r>
        <w:rPr>
          <w:rFonts w:ascii="仿宋" w:eastAsia="仿宋" w:hAnsi="仿宋" w:cs="仿宋" w:hint="eastAsia"/>
          <w:color w:val="000000"/>
          <w:sz w:val="30"/>
          <w:szCs w:val="30"/>
          <w:shd w:val="clear" w:color="auto" w:fill="FFFFFF"/>
        </w:rPr>
        <w:t>，</w:t>
      </w:r>
      <w:r>
        <w:rPr>
          <w:rFonts w:ascii="仿宋" w:eastAsia="仿宋" w:hAnsi="仿宋" w:cs="仿宋" w:hint="eastAsia"/>
          <w:sz w:val="30"/>
          <w:szCs w:val="30"/>
        </w:rPr>
        <w:t>不包括在以上各层级中的或不承担管理职责的岗位，一般是低于上述三个层级的管理岗位，没有下属人员。</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具有四层管理岗结构的企业按上述解释填报，具有三层管理岗结构的企业只填高层管理岗、中层管理岗和管理类员工岗，具有两层管理岗结构的企业只填高层管理岗和管理类员工岗。</w:t>
      </w:r>
    </w:p>
    <w:p w:rsidR="009F43FF" w:rsidRDefault="009F43FF" w:rsidP="009F43FF">
      <w:pPr>
        <w:pStyle w:val="21"/>
        <w:tabs>
          <w:tab w:val="left" w:pos="2400"/>
        </w:tabs>
        <w:snapToGrid w:val="0"/>
        <w:spacing w:after="0" w:line="600" w:lineRule="exact"/>
        <w:ind w:firstLine="600"/>
        <w:rPr>
          <w:rFonts w:ascii="仿宋" w:eastAsia="仿宋" w:hAnsi="仿宋" w:cs="仿宋"/>
          <w:color w:val="FF0000"/>
          <w:sz w:val="30"/>
          <w:szCs w:val="30"/>
        </w:rPr>
      </w:pPr>
      <w:r>
        <w:rPr>
          <w:rFonts w:ascii="仿宋" w:eastAsia="仿宋" w:hAnsi="仿宋" w:cs="仿宋" w:hint="eastAsia"/>
          <w:sz w:val="30"/>
          <w:szCs w:val="30"/>
        </w:rPr>
        <w:t>2.技术类岗位等级：是指经国务院人力资源行政部门授权的部门、行业或中央企业、省级专业技术职称评审机构评审的各系列专业技术职称，按照国家有关规定分为初级、中级、高级3个级别。没有取得专业技术职称的，填写“24”。</w:t>
      </w:r>
    </w:p>
    <w:p w:rsidR="009F43FF" w:rsidRDefault="009F43FF" w:rsidP="009F43FF">
      <w:pPr>
        <w:pStyle w:val="21"/>
        <w:tabs>
          <w:tab w:val="left" w:pos="2400"/>
        </w:tabs>
        <w:snapToGrid w:val="0"/>
        <w:spacing w:after="0" w:line="600" w:lineRule="exact"/>
        <w:ind w:firstLine="602"/>
        <w:rPr>
          <w:rFonts w:ascii="仿宋" w:eastAsia="仿宋" w:hAnsi="仿宋" w:cs="仿宋"/>
          <w:sz w:val="30"/>
          <w:szCs w:val="30"/>
        </w:rPr>
      </w:pPr>
      <w:r>
        <w:rPr>
          <w:rFonts w:ascii="仿宋" w:eastAsia="仿宋" w:hAnsi="仿宋" w:cs="仿宋" w:hint="eastAsia"/>
          <w:b/>
          <w:bCs/>
          <w:sz w:val="30"/>
          <w:szCs w:val="30"/>
        </w:rPr>
        <w:t>（1）高级职称</w:t>
      </w:r>
      <w:r>
        <w:rPr>
          <w:rFonts w:ascii="仿宋" w:eastAsia="仿宋" w:hAnsi="仿宋" w:cs="仿宋"/>
          <w:b/>
          <w:bCs/>
          <w:sz w:val="30"/>
          <w:szCs w:val="30"/>
        </w:rPr>
        <w:t>（21）</w:t>
      </w:r>
      <w:r>
        <w:rPr>
          <w:rFonts w:ascii="仿宋" w:eastAsia="仿宋" w:hAnsi="仿宋" w:cs="仿宋" w:hint="eastAsia"/>
          <w:b/>
          <w:bCs/>
          <w:sz w:val="30"/>
          <w:szCs w:val="30"/>
        </w:rPr>
        <w:t>：</w:t>
      </w:r>
      <w:r>
        <w:rPr>
          <w:rFonts w:ascii="仿宋" w:eastAsia="仿宋" w:hAnsi="仿宋" w:cs="仿宋" w:hint="eastAsia"/>
          <w:sz w:val="30"/>
          <w:szCs w:val="30"/>
        </w:rPr>
        <w:t>指具有国家规定的高级专业技术职称资格或受聘高级技术职务的人员。包括高级工程师（含一级飞行员、高级船长），农业推广研究员，高级农艺师，正副研究员，正副主任医师，正副教授、高级讲师、中学高级教师，高级经济师，高级会计师，高级统计师，正副译审，正副研究馆员，正副编审、高级记者、主任记者、高级编辑、主任编辑，一、二级律师，公证员，播音指导，主任播音员，高级工艺美术师，国家级教练、高级教练，一、二级艺术人员，高级政工师。</w:t>
      </w:r>
    </w:p>
    <w:p w:rsidR="009F43FF" w:rsidRDefault="009F43FF" w:rsidP="009F43FF">
      <w:pPr>
        <w:pStyle w:val="21"/>
        <w:tabs>
          <w:tab w:val="left" w:pos="2400"/>
        </w:tabs>
        <w:snapToGrid w:val="0"/>
        <w:spacing w:after="0" w:line="600" w:lineRule="exact"/>
        <w:ind w:firstLine="602"/>
        <w:rPr>
          <w:rFonts w:ascii="仿宋" w:eastAsia="仿宋" w:hAnsi="仿宋" w:cs="仿宋"/>
          <w:sz w:val="30"/>
          <w:szCs w:val="30"/>
        </w:rPr>
      </w:pPr>
      <w:r>
        <w:rPr>
          <w:rFonts w:ascii="仿宋" w:eastAsia="仿宋" w:hAnsi="仿宋" w:cs="仿宋" w:hint="eastAsia"/>
          <w:b/>
          <w:bCs/>
          <w:sz w:val="30"/>
          <w:szCs w:val="30"/>
        </w:rPr>
        <w:t>（2）中级职称</w:t>
      </w:r>
      <w:r>
        <w:rPr>
          <w:rFonts w:ascii="仿宋" w:eastAsia="仿宋" w:hAnsi="仿宋" w:cs="仿宋"/>
          <w:b/>
          <w:bCs/>
          <w:sz w:val="30"/>
          <w:szCs w:val="30"/>
        </w:rPr>
        <w:t>（22）</w:t>
      </w:r>
      <w:r>
        <w:rPr>
          <w:rFonts w:ascii="仿宋" w:eastAsia="仿宋" w:hAnsi="仿宋" w:cs="仿宋" w:hint="eastAsia"/>
          <w:sz w:val="30"/>
          <w:szCs w:val="30"/>
        </w:rPr>
        <w:t>：指具有国家规定的中级专业技术职称资格或受聘中级技术职务的人员。包括工程师（含二级飞行员、船长、大副），农艺师，助理研究员，主治医师，讲师、中学一级教师、小学高级教师，经济师，会计师，统计师，翻译，馆员，编辑，记者，一级校对，三级律师，公证员，一级播音员，工艺美术师，一级教练，三级艺术人员，政工师。</w:t>
      </w:r>
    </w:p>
    <w:p w:rsidR="009F43FF" w:rsidRDefault="009F43FF" w:rsidP="009F43FF">
      <w:pPr>
        <w:pStyle w:val="21"/>
        <w:tabs>
          <w:tab w:val="left" w:pos="2400"/>
        </w:tabs>
        <w:snapToGrid w:val="0"/>
        <w:spacing w:after="0" w:line="600" w:lineRule="exact"/>
        <w:ind w:firstLine="602"/>
        <w:rPr>
          <w:rFonts w:ascii="仿宋" w:eastAsia="仿宋" w:hAnsi="仿宋" w:cs="仿宋"/>
          <w:sz w:val="30"/>
          <w:szCs w:val="30"/>
        </w:rPr>
      </w:pPr>
      <w:r>
        <w:rPr>
          <w:rFonts w:ascii="仿宋" w:eastAsia="仿宋" w:hAnsi="仿宋" w:cs="仿宋" w:hint="eastAsia"/>
          <w:b/>
          <w:bCs/>
          <w:sz w:val="30"/>
          <w:szCs w:val="30"/>
        </w:rPr>
        <w:lastRenderedPageBreak/>
        <w:t>（3）初级职称</w:t>
      </w:r>
      <w:r>
        <w:rPr>
          <w:rFonts w:ascii="仿宋" w:eastAsia="仿宋" w:hAnsi="仿宋" w:cs="仿宋"/>
          <w:b/>
          <w:bCs/>
          <w:sz w:val="30"/>
          <w:szCs w:val="30"/>
        </w:rPr>
        <w:t>（23）</w:t>
      </w:r>
      <w:r>
        <w:rPr>
          <w:rFonts w:ascii="仿宋" w:eastAsia="仿宋" w:hAnsi="仿宋" w:cs="仿宋" w:hint="eastAsia"/>
          <w:sz w:val="30"/>
          <w:szCs w:val="30"/>
        </w:rPr>
        <w:t>：指具有国家规定的初级专业技术职称资格或受聘初级技术职务的人员。包括助理工程师，技术员（含三、四级飞行员、二、三副），助理农艺师，农业技术员，研究实习员，实验员，医（护）师（士），助教、中学二、三级教师，小学一、二、三级教师，助理经济师，经济员、助理会计师，会计员，助理统计师，统计员，助理翻译，助理馆员，管理员，助理编辑记者，二、三级校对，四级律师，公证员助理，二、三级播音员，助理工艺美术师，美术员，二、三级教练，四级艺术人员，助理政工师，政工员。</w:t>
      </w:r>
    </w:p>
    <w:p w:rsidR="009F43FF" w:rsidRDefault="009F43FF" w:rsidP="009F43FF">
      <w:pPr>
        <w:pStyle w:val="21"/>
        <w:tabs>
          <w:tab w:val="left" w:pos="2400"/>
        </w:tabs>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3.技能类岗位等级：专指生产运输设备操作人员或商业服务业人员的职业技能等级。按照</w:t>
      </w:r>
      <w:r>
        <w:rPr>
          <w:rFonts w:ascii="仿宋" w:eastAsia="仿宋" w:hAnsi="仿宋" w:cs="仿宋" w:hint="eastAsia"/>
          <w:b/>
          <w:bCs/>
          <w:sz w:val="30"/>
          <w:szCs w:val="30"/>
        </w:rPr>
        <w:t>《关于健全完善新时代技能人才职业技能等级制度的意见（试行）》</w:t>
      </w:r>
      <w:r>
        <w:rPr>
          <w:rFonts w:ascii="仿宋" w:eastAsia="仿宋" w:hAnsi="仿宋" w:cs="仿宋" w:hint="eastAsia"/>
          <w:sz w:val="30"/>
          <w:szCs w:val="30"/>
        </w:rPr>
        <w:t>，</w:t>
      </w:r>
      <w:bookmarkStart w:id="189" w:name="_Hlk122187196"/>
      <w:r>
        <w:rPr>
          <w:rFonts w:ascii="仿宋" w:eastAsia="仿宋" w:hAnsi="仿宋" w:cs="仿宋" w:hint="eastAsia"/>
          <w:sz w:val="30"/>
          <w:szCs w:val="30"/>
        </w:rPr>
        <w:t>分为学徒工、初级技能(五级)、中级技能(四级)、高级技能(三级)、技师(二级)和高级技师(一级)、特级技师、首席技师</w:t>
      </w:r>
      <w:r>
        <w:rPr>
          <w:rFonts w:ascii="仿宋" w:eastAsia="仿宋" w:hAnsi="仿宋" w:cs="仿宋"/>
          <w:sz w:val="30"/>
          <w:szCs w:val="30"/>
        </w:rPr>
        <w:t>八</w:t>
      </w:r>
      <w:r>
        <w:rPr>
          <w:rFonts w:ascii="仿宋" w:eastAsia="仿宋" w:hAnsi="仿宋" w:cs="仿宋" w:hint="eastAsia"/>
          <w:sz w:val="30"/>
          <w:szCs w:val="30"/>
        </w:rPr>
        <w:t>个职业技能等级。</w:t>
      </w:r>
      <w:bookmarkEnd w:id="189"/>
      <w:r>
        <w:rPr>
          <w:rFonts w:ascii="仿宋" w:eastAsia="仿宋" w:hAnsi="仿宋" w:cs="仿宋" w:hint="eastAsia"/>
          <w:sz w:val="30"/>
          <w:szCs w:val="30"/>
        </w:rPr>
        <w:t>其中，学徒工和没有取得技能等级证书（包括企业自行制定技能等级评价制度，自行评定等级，但尚未取得职业技能等级证书者）的请填报“36”。已经取得职业技能等级证书的，按下表填写代码。</w:t>
      </w:r>
    </w:p>
    <w:p w:rsidR="009F43FF" w:rsidRDefault="009F43FF" w:rsidP="009F43FF">
      <w:pPr>
        <w:pStyle w:val="21"/>
        <w:tabs>
          <w:tab w:val="left" w:pos="2400"/>
        </w:tabs>
        <w:snapToGrid w:val="0"/>
        <w:spacing w:after="0" w:line="600" w:lineRule="exact"/>
        <w:ind w:firstLine="600"/>
        <w:rPr>
          <w:rFonts w:ascii="仿宋" w:eastAsia="仿宋" w:hAnsi="仿宋" w:cs="仿宋"/>
          <w:sz w:val="30"/>
          <w:szCs w:val="30"/>
        </w:rPr>
      </w:pPr>
    </w:p>
    <w:tbl>
      <w:tblPr>
        <w:tblW w:w="8990" w:type="dxa"/>
        <w:tblInd w:w="98" w:type="dxa"/>
        <w:tblLayout w:type="fixed"/>
        <w:tblLook w:val="04A0"/>
      </w:tblPr>
      <w:tblGrid>
        <w:gridCol w:w="847"/>
        <w:gridCol w:w="1313"/>
        <w:gridCol w:w="6830"/>
      </w:tblGrid>
      <w:tr w:rsidR="009F43FF" w:rsidTr="001C1A83">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F43FF" w:rsidRDefault="009F43FF" w:rsidP="001C1A83">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代码</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F43FF" w:rsidRDefault="009F43FF" w:rsidP="001C1A83">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等级</w:t>
            </w:r>
          </w:p>
        </w:tc>
        <w:tc>
          <w:tcPr>
            <w:tcW w:w="68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F43FF" w:rsidRDefault="009F43FF" w:rsidP="001C1A83">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rPr>
              <w:t>技能水平要求</w:t>
            </w:r>
          </w:p>
        </w:tc>
      </w:tr>
      <w:tr w:rsidR="009F43FF" w:rsidTr="001C1A83">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36</w:t>
            </w:r>
          </w:p>
        </w:tc>
        <w:tc>
          <w:tcPr>
            <w:tcW w:w="81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学徒工、无技能等级证书</w:t>
            </w:r>
          </w:p>
        </w:tc>
      </w:tr>
      <w:tr w:rsidR="009F43FF" w:rsidTr="001C1A83">
        <w:trPr>
          <w:trHeight w:val="708"/>
        </w:trPr>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35</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初级技能（初级工）</w:t>
            </w:r>
          </w:p>
        </w:tc>
        <w:tc>
          <w:tcPr>
            <w:tcW w:w="6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能够运用基本技能独立完成本职业的常规工作。</w:t>
            </w:r>
          </w:p>
        </w:tc>
      </w:tr>
      <w:tr w:rsidR="009F43FF" w:rsidTr="001C1A83">
        <w:trPr>
          <w:trHeight w:val="810"/>
        </w:trPr>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34</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中级技能（中级工）</w:t>
            </w:r>
          </w:p>
        </w:tc>
        <w:tc>
          <w:tcPr>
            <w:tcW w:w="6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能够熟练运用基本技能独立完成本职业的常规工作；在特定情况下，能够运用专门技能完成技术较为复杂的工作；能够与他人合作。</w:t>
            </w:r>
          </w:p>
        </w:tc>
      </w:tr>
      <w:tr w:rsidR="009F43FF" w:rsidTr="001C1A83">
        <w:trPr>
          <w:trHeight w:val="810"/>
        </w:trPr>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33</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高级技能（高级工）</w:t>
            </w:r>
          </w:p>
        </w:tc>
        <w:tc>
          <w:tcPr>
            <w:tcW w:w="6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能够熟练运用基本技能和专门技能完成本职业较为复杂的工作，包括完成部分非常规性的工作；能够独立处理工作中出现的问题；能够指导和培训初、中级工。</w:t>
            </w:r>
          </w:p>
        </w:tc>
      </w:tr>
      <w:tr w:rsidR="009F43FF" w:rsidTr="001C1A83">
        <w:trPr>
          <w:trHeight w:val="1080"/>
        </w:trPr>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lastRenderedPageBreak/>
              <w:t>32</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技师</w:t>
            </w:r>
          </w:p>
        </w:tc>
        <w:tc>
          <w:tcPr>
            <w:tcW w:w="6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能够熟练运用专门技能和特殊技能完成本职业复杂的、非常规性的工作；掌握本职业的关键技术技能，能够独立处理和解决技术或工艺难题；在技术技能方面有创新；能够指导和培训初、中、高级工；具有一定的技术管理能力。</w:t>
            </w:r>
          </w:p>
        </w:tc>
      </w:tr>
      <w:tr w:rsidR="009F43FF" w:rsidTr="001C1A83">
        <w:trPr>
          <w:trHeight w:val="1350"/>
        </w:trPr>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31</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高级技师</w:t>
            </w:r>
          </w:p>
        </w:tc>
        <w:tc>
          <w:tcPr>
            <w:tcW w:w="6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能够熟练运用专门技能和特殊技能在本职业的各个领域完成复杂的、非常规性工作；熟练掌握本职业的关键技术技能，能够独立处理和解决高难度的技术问题或工艺难题；在技术攻关和工艺革新方面有创新；能够组织开展技术改造、技术革新活动；能够组织开展系统的专业技术培训；具有技术管理能力。</w:t>
            </w:r>
          </w:p>
        </w:tc>
      </w:tr>
      <w:tr w:rsidR="009F43FF" w:rsidTr="001C1A83">
        <w:trPr>
          <w:trHeight w:val="312"/>
        </w:trPr>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30</w:t>
            </w:r>
          </w:p>
        </w:tc>
        <w:tc>
          <w:tcPr>
            <w:tcW w:w="13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特级技师</w:t>
            </w:r>
          </w:p>
        </w:tc>
        <w:tc>
          <w:tcPr>
            <w:tcW w:w="68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textAlignment w:val="center"/>
              <w:rPr>
                <w:rFonts w:ascii="仿宋" w:eastAsia="仿宋" w:hAnsi="仿宋" w:cs="仿宋"/>
                <w:color w:val="000000"/>
                <w:szCs w:val="21"/>
              </w:rPr>
            </w:pPr>
            <w:r>
              <w:rPr>
                <w:rFonts w:ascii="仿宋" w:eastAsia="仿宋" w:hAnsi="仿宋" w:cs="仿宋" w:hint="eastAsia"/>
                <w:color w:val="000000"/>
                <w:kern w:val="0"/>
                <w:szCs w:val="21"/>
              </w:rPr>
              <w:t>在生产科研一线从事技术技能工作、业绩贡献突出的“企业高技能领军人才”。能够熟练运用专门技能和特殊技能在本职业的各个领域完成复杂的、非常规性工作；精通本职业及相关职业的重要理论原理及关键技术技能，能够独立处理和解决高难度的技术问题或工艺难题；承担传授技艺的任务，在技能人才梯队培养上作出突出贡献。</w:t>
            </w:r>
          </w:p>
        </w:tc>
      </w:tr>
      <w:tr w:rsidR="009F43FF" w:rsidTr="001C1A83">
        <w:trPr>
          <w:trHeight w:val="312"/>
        </w:trPr>
        <w:tc>
          <w:tcPr>
            <w:tcW w:w="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jc w:val="center"/>
              <w:rPr>
                <w:rFonts w:ascii="仿宋" w:eastAsia="仿宋" w:hAnsi="仿宋" w:cs="仿宋"/>
                <w:color w:val="000000"/>
                <w:szCs w:val="21"/>
              </w:rPr>
            </w:pPr>
          </w:p>
        </w:tc>
        <w:tc>
          <w:tcPr>
            <w:tcW w:w="13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jc w:val="center"/>
              <w:rPr>
                <w:rFonts w:ascii="仿宋" w:eastAsia="仿宋" w:hAnsi="仿宋" w:cs="仿宋"/>
                <w:color w:val="000000"/>
                <w:szCs w:val="21"/>
              </w:rPr>
            </w:pPr>
          </w:p>
        </w:tc>
        <w:tc>
          <w:tcPr>
            <w:tcW w:w="68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rPr>
                <w:rFonts w:ascii="仿宋" w:eastAsia="仿宋" w:hAnsi="仿宋" w:cs="仿宋"/>
                <w:color w:val="000000"/>
                <w:szCs w:val="21"/>
              </w:rPr>
            </w:pPr>
          </w:p>
        </w:tc>
      </w:tr>
      <w:tr w:rsidR="009F43FF" w:rsidTr="001C1A83">
        <w:trPr>
          <w:trHeight w:val="1620"/>
        </w:trPr>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3A</w:t>
            </w:r>
          </w:p>
        </w:tc>
        <w:tc>
          <w:tcPr>
            <w:tcW w:w="1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43FF" w:rsidRDefault="009F43FF" w:rsidP="001C1A83">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首席技师</w:t>
            </w:r>
          </w:p>
        </w:tc>
        <w:tc>
          <w:tcPr>
            <w:tcW w:w="6830" w:type="dxa"/>
            <w:tcBorders>
              <w:top w:val="single" w:sz="4" w:space="0" w:color="000000"/>
              <w:left w:val="single" w:sz="4" w:space="0" w:color="000000"/>
              <w:bottom w:val="single" w:sz="4" w:space="0" w:color="000000"/>
              <w:right w:val="single" w:sz="4" w:space="0" w:color="000000"/>
            </w:tcBorders>
            <w:shd w:val="clear" w:color="auto" w:fill="auto"/>
          </w:tcPr>
          <w:p w:rsidR="009F43FF" w:rsidRDefault="009F43FF" w:rsidP="001C1A83">
            <w:pPr>
              <w:widowControl/>
              <w:textAlignment w:val="top"/>
              <w:rPr>
                <w:rFonts w:ascii="仿宋" w:eastAsia="仿宋" w:hAnsi="仿宋" w:cs="仿宋"/>
                <w:color w:val="000000"/>
                <w:szCs w:val="21"/>
              </w:rPr>
            </w:pPr>
            <w:r>
              <w:rPr>
                <w:rFonts w:ascii="仿宋" w:eastAsia="仿宋" w:hAnsi="仿宋" w:cs="仿宋" w:hint="eastAsia"/>
                <w:color w:val="000000"/>
                <w:kern w:val="0"/>
                <w:szCs w:val="21"/>
              </w:rPr>
              <w:t>在技术技能领域作出重大贡献，或在本地区、本行业企业具有公认的高超技能、精湛技艺的</w:t>
            </w:r>
            <w:r>
              <w:rPr>
                <w:rStyle w:val="font01"/>
                <w:rFonts w:hint="default"/>
              </w:rPr>
              <w:t>“地方或行业企业高技能领军人才”。为地方、行业企业高技能人才队伍建设作出突出贡献；为国家重大技术攻关、成果转化、技术创新、发明等作出突出贡献，在地方、行业企业的技术进步与发展中发挥关键作用，专业水平在地方、行业企业具有很高认可度和影响力。</w:t>
            </w:r>
          </w:p>
        </w:tc>
      </w:tr>
    </w:tbl>
    <w:p w:rsidR="009F43FF" w:rsidRDefault="009F43FF" w:rsidP="009F43FF">
      <w:pPr>
        <w:pStyle w:val="21"/>
        <w:tabs>
          <w:tab w:val="left" w:pos="2400"/>
        </w:tabs>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需要注意的是：</w:t>
      </w:r>
    </w:p>
    <w:p w:rsidR="009F43FF" w:rsidRDefault="009F43FF" w:rsidP="009F43FF">
      <w:pPr>
        <w:pStyle w:val="21"/>
        <w:tabs>
          <w:tab w:val="left" w:pos="2400"/>
        </w:tabs>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1）特级技师、首席技师应当由省级及以上人力资源和社会保障部门或国务院有关行业主管部门指导用人单位实施。其他等级由企业和社评组织按照职业标准和有关规定进行认定，并颁发职业技能等级证书（或电子证书）。认定结果应当可由人力资源和社会保障部职业技能鉴定中心全国联网查询系统进行查验。</w:t>
      </w:r>
    </w:p>
    <w:p w:rsidR="009F43FF" w:rsidRDefault="009F43FF" w:rsidP="009F43FF">
      <w:pPr>
        <w:pStyle w:val="21"/>
        <w:tabs>
          <w:tab w:val="left" w:pos="2400"/>
        </w:tabs>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（2）2</w:t>
      </w:r>
      <w:r>
        <w:rPr>
          <w:rFonts w:ascii="仿宋" w:eastAsia="仿宋" w:hAnsi="仿宋" w:cs="仿宋"/>
          <w:sz w:val="30"/>
          <w:szCs w:val="30"/>
        </w:rPr>
        <w:t>017</w:t>
      </w:r>
      <w:r>
        <w:rPr>
          <w:rFonts w:ascii="仿宋" w:eastAsia="仿宋" w:hAnsi="仿宋" w:cs="仿宋" w:hint="eastAsia"/>
          <w:sz w:val="30"/>
          <w:szCs w:val="30"/>
        </w:rPr>
        <w:t>年国家职业资格目录公布实施前，劳动者已经取得的职业资格证书仍可作为水平能力的证明，按证书等级填报。</w:t>
      </w:r>
    </w:p>
    <w:p w:rsidR="009F43FF" w:rsidRDefault="009F43FF" w:rsidP="009F43FF">
      <w:pPr>
        <w:pStyle w:val="21"/>
        <w:numPr>
          <w:ilvl w:val="0"/>
          <w:numId w:val="9"/>
        </w:numPr>
        <w:snapToGrid w:val="0"/>
        <w:spacing w:after="0" w:line="600" w:lineRule="exact"/>
        <w:ind w:left="0" w:firstLineChars="0" w:firstLine="600"/>
        <w:rPr>
          <w:rFonts w:ascii="仿宋" w:eastAsia="仿宋" w:hAnsi="仿宋" w:cs="仿宋"/>
          <w:sz w:val="30"/>
          <w:szCs w:val="30"/>
        </w:rPr>
      </w:pPr>
      <w:r>
        <w:rPr>
          <w:rFonts w:ascii="仿宋" w:eastAsia="仿宋" w:hAnsi="仿宋" w:cs="仿宋" w:hint="eastAsia"/>
          <w:sz w:val="30"/>
          <w:szCs w:val="30"/>
        </w:rPr>
        <w:t>被调查人员同时具备管理类、技术类、技能类岗位等级中两种以上属性的，只按在岗人员</w:t>
      </w:r>
      <w:r>
        <w:rPr>
          <w:rFonts w:ascii="仿宋" w:eastAsia="仿宋" w:hAnsi="仿宋" w:cs="仿宋" w:hint="eastAsia"/>
          <w:b/>
          <w:bCs/>
          <w:sz w:val="30"/>
          <w:szCs w:val="30"/>
        </w:rPr>
        <w:t>主要承担的职责</w:t>
      </w:r>
      <w:r>
        <w:rPr>
          <w:rFonts w:ascii="仿宋" w:eastAsia="仿宋" w:hAnsi="仿宋" w:cs="仿宋" w:hint="eastAsia"/>
          <w:sz w:val="30"/>
          <w:szCs w:val="30"/>
        </w:rPr>
        <w:t>或</w:t>
      </w:r>
      <w:r>
        <w:rPr>
          <w:rFonts w:ascii="仿宋" w:eastAsia="仿宋" w:hAnsi="仿宋" w:cs="仿宋" w:hint="eastAsia"/>
          <w:b/>
          <w:bCs/>
          <w:sz w:val="30"/>
          <w:szCs w:val="30"/>
        </w:rPr>
        <w:t>工作时间较多</w:t>
      </w:r>
      <w:r>
        <w:rPr>
          <w:rFonts w:ascii="仿宋" w:eastAsia="仿宋" w:hAnsi="仿宋" w:cs="仿宋" w:hint="eastAsia"/>
          <w:sz w:val="30"/>
          <w:szCs w:val="30"/>
        </w:rPr>
        <w:t>的属性选择其中一种进行填报。</w:t>
      </w:r>
    </w:p>
    <w:p w:rsidR="009F43FF" w:rsidRDefault="009F43FF" w:rsidP="009F43FF">
      <w:pPr>
        <w:pStyle w:val="31"/>
        <w:adjustRightInd w:val="0"/>
        <w:snapToGrid w:val="0"/>
        <w:spacing w:after="0" w:line="600" w:lineRule="exact"/>
        <w:rPr>
          <w:rFonts w:ascii="仿宋" w:eastAsia="仿宋" w:hAnsi="仿宋" w:cs="仿宋"/>
          <w:bCs/>
          <w:sz w:val="30"/>
          <w:szCs w:val="30"/>
        </w:rPr>
      </w:pPr>
      <w:r>
        <w:rPr>
          <w:rFonts w:ascii="楷体" w:eastAsia="楷体" w:hAnsi="楷体"/>
          <w:b w:val="0"/>
          <w:sz w:val="30"/>
          <w:szCs w:val="30"/>
        </w:rPr>
        <w:t>（八）用工形式</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lastRenderedPageBreak/>
        <w:t>本调查针对全日制的劳动合同用工以及劳务派遣人员。全日制与“非全日制”相对，是指（劳动者与用人单位签订劳动合同）企业从业人员在同一用人单位一般平均每日工作时间超过4小时，每周工作时间累计超过24小时的用工形式。</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劳务派遣工是指企业中以劳务派遣用工形式向企业提供劳动的劳动者。在劳务派遣用工形式中存在三方关系，即：劳务派遣单位与劳动者订立劳动合同；劳务派遣单位与用人单位订立劳务派遣协议；劳动者在用人单位工作。</w:t>
      </w:r>
    </w:p>
    <w:p w:rsidR="009F43FF" w:rsidRDefault="009F43FF" w:rsidP="009F43FF">
      <w:pPr>
        <w:pStyle w:val="21"/>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填写要求：必填，分为</w:t>
      </w:r>
      <w:r>
        <w:rPr>
          <w:rFonts w:ascii="仿宋" w:eastAsia="仿宋" w:hAnsi="仿宋" w:cs="仿宋"/>
          <w:b/>
          <w:bCs/>
          <w:sz w:val="30"/>
          <w:szCs w:val="30"/>
        </w:rPr>
        <w:t>劳动</w:t>
      </w:r>
      <w:r>
        <w:rPr>
          <w:rFonts w:ascii="仿宋" w:eastAsia="仿宋" w:hAnsi="仿宋" w:cs="仿宋" w:hint="eastAsia"/>
          <w:b/>
          <w:bCs/>
          <w:sz w:val="30"/>
          <w:szCs w:val="30"/>
        </w:rPr>
        <w:t>合同用工、劳务派遣用工两种形式。</w:t>
      </w:r>
    </w:p>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t>（九）劳动合同类型</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指劳动者与企业签署的劳动合同的类型。按《劳动合同法》有关规定，劳动合同类型分为固定期限、无固定期限、以完成一定工作任务为期限三种类型。</w:t>
      </w:r>
    </w:p>
    <w:p w:rsidR="009F43FF" w:rsidRDefault="009F43FF" w:rsidP="009F43FF">
      <w:pPr>
        <w:pStyle w:val="21"/>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填报要求：选填，上一指标选“劳务派遣</w:t>
      </w:r>
      <w:r>
        <w:rPr>
          <w:rFonts w:ascii="仿宋" w:eastAsia="仿宋" w:hAnsi="仿宋" w:cs="仿宋"/>
          <w:b/>
          <w:bCs/>
          <w:sz w:val="30"/>
          <w:szCs w:val="30"/>
        </w:rPr>
        <w:t>用</w:t>
      </w:r>
      <w:r>
        <w:rPr>
          <w:rFonts w:ascii="仿宋" w:eastAsia="仿宋" w:hAnsi="仿宋" w:cs="仿宋" w:hint="eastAsia"/>
          <w:b/>
          <w:bCs/>
          <w:sz w:val="30"/>
          <w:szCs w:val="30"/>
        </w:rPr>
        <w:t>工”的不填本项。</w:t>
      </w:r>
    </w:p>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t>（十）</w:t>
      </w:r>
      <w:r>
        <w:rPr>
          <w:rFonts w:ascii="楷体" w:eastAsia="楷体" w:hAnsi="楷体" w:hint="eastAsia"/>
          <w:b w:val="0"/>
          <w:sz w:val="30"/>
          <w:szCs w:val="30"/>
        </w:rPr>
        <w:t>全年</w:t>
      </w:r>
      <w:r>
        <w:rPr>
          <w:rFonts w:ascii="楷体" w:eastAsia="楷体" w:hAnsi="楷体"/>
          <w:b w:val="0"/>
          <w:sz w:val="30"/>
          <w:szCs w:val="30"/>
        </w:rPr>
        <w:t>周</w:t>
      </w:r>
      <w:r>
        <w:rPr>
          <w:rFonts w:ascii="楷体" w:eastAsia="楷体" w:hAnsi="楷体" w:hint="eastAsia"/>
          <w:b w:val="0"/>
          <w:sz w:val="30"/>
          <w:szCs w:val="30"/>
        </w:rPr>
        <w:t>平均</w:t>
      </w:r>
      <w:r>
        <w:rPr>
          <w:rFonts w:ascii="楷体" w:eastAsia="楷体" w:hAnsi="楷体"/>
          <w:b w:val="0"/>
          <w:sz w:val="30"/>
          <w:szCs w:val="30"/>
        </w:rPr>
        <w:t>工作小时数</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指在调查年度内，劳动者平均一个工作周内实际参与企业生产劳动的小时数。</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月度之间工作量比较平均的人员，周平均工作小时数可以以其月实际工作小时数除以4计算；月度之间工作量不均衡的人员，周平均工作小时数可以以其全年实际工作小时数除以52计算。</w:t>
      </w:r>
    </w:p>
    <w:p w:rsidR="009F43FF" w:rsidRDefault="009F43FF" w:rsidP="009F43FF">
      <w:pPr>
        <w:pStyle w:val="21"/>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填报要求：必填，数字型。劳动者周平均工作小时数应当在24～112之间。</w:t>
      </w:r>
    </w:p>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lastRenderedPageBreak/>
        <w:t>（十一）是否工会会员</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根据劳动者真实情况填报。劳动者的回答要与本企业工会的会员单位相符合。没有成立企业工会但是加入行业工会的属于工会会员。企业没有成立工会以及虽有工会但不确定被调查者是否为工会会员的，均按非工会会员填报。</w:t>
      </w:r>
    </w:p>
    <w:p w:rsidR="009F43FF" w:rsidRDefault="009F43FF" w:rsidP="009F43FF">
      <w:pPr>
        <w:pStyle w:val="21"/>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填报要求：必填，在系统中勾选“是”或“否”。</w:t>
      </w:r>
    </w:p>
    <w:p w:rsidR="009F43FF" w:rsidRDefault="009F43FF" w:rsidP="009F43FF">
      <w:pPr>
        <w:pStyle w:val="31"/>
        <w:adjustRightInd w:val="0"/>
        <w:snapToGrid w:val="0"/>
        <w:spacing w:after="0" w:line="600" w:lineRule="exact"/>
        <w:rPr>
          <w:rFonts w:ascii="楷体" w:eastAsia="楷体" w:hAnsi="楷体"/>
          <w:b w:val="0"/>
          <w:sz w:val="30"/>
          <w:szCs w:val="30"/>
        </w:rPr>
      </w:pPr>
      <w:r>
        <w:rPr>
          <w:rFonts w:ascii="楷体" w:eastAsia="楷体" w:hAnsi="楷体"/>
          <w:b w:val="0"/>
          <w:sz w:val="30"/>
          <w:szCs w:val="30"/>
        </w:rPr>
        <w:t>（十二）工资报酬</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指劳动者因向企业提供劳动而直接取得的各种现金形式的劳动报酬，不包括入股分红、股权激励兑现收益和其他资本性收益，是应发工资总计。需要填写基本工资（类）、绩效工资（类）、津补贴（类）、加班加点工资4个二级指标。</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劳动者年工资报酬=基本工资（类）+绩效工资（类）+津补贴（类）+加班加点工资</w:t>
      </w:r>
    </w:p>
    <w:p w:rsidR="009F43FF" w:rsidRDefault="009F43FF" w:rsidP="009F43FF">
      <w:pPr>
        <w:pStyle w:val="21"/>
        <w:tabs>
          <w:tab w:val="left" w:pos="425"/>
        </w:tabs>
        <w:snapToGrid w:val="0"/>
        <w:spacing w:after="0" w:line="600" w:lineRule="exact"/>
        <w:ind w:firstLineChars="0"/>
        <w:rPr>
          <w:rFonts w:ascii="仿宋" w:eastAsia="仿宋" w:hAnsi="仿宋" w:cs="仿宋"/>
          <w:b/>
          <w:bCs/>
          <w:sz w:val="30"/>
          <w:szCs w:val="30"/>
        </w:rPr>
      </w:pPr>
      <w:r>
        <w:rPr>
          <w:rFonts w:ascii="仿宋" w:eastAsia="仿宋" w:hAnsi="仿宋" w:cs="仿宋" w:hint="eastAsia"/>
          <w:b/>
          <w:bCs/>
          <w:sz w:val="30"/>
          <w:szCs w:val="30"/>
        </w:rPr>
        <w:t>填报要求：单位：元/年。劳动者年工资报酬为4个二级指标之和。</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根据本调查制度的目的和内容，按照分类概括限定法设计填报。</w:t>
      </w:r>
    </w:p>
    <w:p w:rsidR="009F43FF" w:rsidRDefault="009F43FF" w:rsidP="009F43FF">
      <w:pPr>
        <w:pStyle w:val="858D7CFB-ED40-4347-BF05-701D383B685F858D7CFB-ED40-4347-BF05-701D383B685F858D7CFB-ED40-4347-BF05-701D383B685F858D7CFB-ED40-4347-BF05-701D383B685F"/>
        <w:adjustRightInd w:val="0"/>
        <w:snapToGrid w:val="0"/>
        <w:spacing w:after="0" w:line="600" w:lineRule="exact"/>
        <w:ind w:firstLineChars="200" w:firstLine="602"/>
        <w:rPr>
          <w:rFonts w:ascii="仿宋" w:eastAsia="仿宋" w:hAnsi="仿宋" w:cs="仿宋"/>
          <w:b/>
          <w:sz w:val="30"/>
          <w:szCs w:val="30"/>
        </w:rPr>
      </w:pPr>
      <w:r>
        <w:rPr>
          <w:rFonts w:ascii="仿宋" w:eastAsia="仿宋" w:hAnsi="仿宋" w:cs="仿宋" w:hint="eastAsia"/>
          <w:b/>
          <w:sz w:val="30"/>
          <w:szCs w:val="30"/>
        </w:rPr>
        <w:t>1.基本工资（类）</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指按照劳动合同中约定的、与劳动者本人岗位相对应的、发放周期和发放水平相对固定的工资报酬。如标准工资、基础工资、岗位工资、合同工资、底薪等，包括其它不与绩效考核结果挂钩的工资项目，如工龄工资（津贴）。企业在劳动者在病、事、孕、产、哺乳期、探亲等各种特殊情况下支付的工资纳入基本工资（类）。</w:t>
      </w:r>
    </w:p>
    <w:p w:rsidR="009F43FF" w:rsidRDefault="009F43FF" w:rsidP="009F43FF">
      <w:pPr>
        <w:pStyle w:val="21"/>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lastRenderedPageBreak/>
        <w:t xml:space="preserve">填报要求：必填，大于等于零的数字。单位：元/年。 </w:t>
      </w:r>
    </w:p>
    <w:p w:rsidR="009F43FF" w:rsidRDefault="009F43FF" w:rsidP="009F43FF">
      <w:pPr>
        <w:pStyle w:val="858D7CFB-ED40-4347-BF05-701D383B685F858D7CFB-ED40-4347-BF05-701D383B685F858D7CFB-ED40-4347-BF05-701D383B685F858D7CFB-ED40-4347-BF05-701D383B685F"/>
        <w:adjustRightInd w:val="0"/>
        <w:snapToGrid w:val="0"/>
        <w:spacing w:after="0" w:line="600" w:lineRule="exact"/>
        <w:ind w:firstLineChars="200" w:firstLine="602"/>
        <w:rPr>
          <w:rFonts w:ascii="仿宋" w:eastAsia="仿宋" w:hAnsi="仿宋" w:cs="仿宋"/>
          <w:b/>
          <w:sz w:val="30"/>
          <w:szCs w:val="30"/>
        </w:rPr>
      </w:pPr>
      <w:r>
        <w:rPr>
          <w:rFonts w:ascii="仿宋" w:eastAsia="仿宋" w:hAnsi="仿宋" w:cs="仿宋" w:hint="eastAsia"/>
          <w:b/>
          <w:sz w:val="30"/>
          <w:szCs w:val="30"/>
        </w:rPr>
        <w:t>2.绩效工资（类）</w:t>
      </w:r>
    </w:p>
    <w:p w:rsidR="009F43FF" w:rsidRDefault="009F43FF" w:rsidP="009F43FF">
      <w:pPr>
        <w:pStyle w:val="21"/>
        <w:snapToGrid w:val="0"/>
        <w:spacing w:after="0" w:line="600" w:lineRule="exact"/>
        <w:ind w:firstLine="600"/>
        <w:rPr>
          <w:rFonts w:ascii="仿宋" w:eastAsia="仿宋" w:hAnsi="仿宋" w:cs="仿宋"/>
          <w:b/>
          <w:sz w:val="30"/>
          <w:szCs w:val="30"/>
        </w:rPr>
      </w:pPr>
      <w:r>
        <w:rPr>
          <w:rFonts w:ascii="仿宋" w:eastAsia="仿宋" w:hAnsi="仿宋" w:cs="仿宋" w:hint="eastAsia"/>
          <w:sz w:val="30"/>
          <w:szCs w:val="30"/>
        </w:rPr>
        <w:t>指劳动者根据所在企业的经济效益、集体或本人绩效或实际表现获得的浮动性工资报酬，包括按月度、季度、半年、全年考核发放的奖金、效益工资或奖金性质的绩效工资，还包括销售提成、项目奖金、特别奖励、酬金、生产奖、年底双薪、全勤奖等工资项目。</w:t>
      </w:r>
    </w:p>
    <w:p w:rsidR="009F43FF" w:rsidRDefault="009F43FF" w:rsidP="009F43FF">
      <w:pPr>
        <w:pStyle w:val="21"/>
        <w:snapToGrid w:val="0"/>
        <w:spacing w:after="0" w:line="600" w:lineRule="exact"/>
        <w:ind w:firstLine="602"/>
        <w:rPr>
          <w:rFonts w:ascii="仿宋" w:eastAsia="仿宋" w:hAnsi="仿宋" w:cs="仿宋"/>
          <w:b/>
          <w:sz w:val="30"/>
          <w:szCs w:val="30"/>
        </w:rPr>
      </w:pPr>
      <w:r>
        <w:rPr>
          <w:rFonts w:ascii="仿宋" w:eastAsia="仿宋" w:hAnsi="仿宋" w:cs="仿宋" w:hint="eastAsia"/>
          <w:b/>
          <w:bCs/>
          <w:sz w:val="30"/>
          <w:szCs w:val="30"/>
        </w:rPr>
        <w:t>填报要求：必填，大于等于零的数字。单位：元/年。 当年劳动者本人没有领取此类工资的，填零。</w:t>
      </w:r>
    </w:p>
    <w:p w:rsidR="009F43FF" w:rsidRDefault="009F43FF" w:rsidP="009F43FF">
      <w:pPr>
        <w:pStyle w:val="858D7CFB-ED40-4347-BF05-701D383B685F858D7CFB-ED40-4347-BF05-701D383B685F858D7CFB-ED40-4347-BF05-701D383B685F858D7CFB-ED40-4347-BF05-701D383B685F"/>
        <w:adjustRightInd w:val="0"/>
        <w:snapToGrid w:val="0"/>
        <w:spacing w:after="0" w:line="600" w:lineRule="exact"/>
        <w:ind w:firstLineChars="200" w:firstLine="602"/>
        <w:rPr>
          <w:rFonts w:ascii="仿宋" w:eastAsia="仿宋" w:hAnsi="仿宋" w:cs="仿宋"/>
          <w:b/>
          <w:sz w:val="30"/>
          <w:szCs w:val="30"/>
        </w:rPr>
      </w:pPr>
      <w:r>
        <w:rPr>
          <w:rFonts w:ascii="仿宋" w:eastAsia="仿宋" w:hAnsi="仿宋" w:cs="仿宋" w:hint="eastAsia"/>
          <w:b/>
          <w:sz w:val="30"/>
          <w:szCs w:val="30"/>
        </w:rPr>
        <w:t>3.津补贴（类）</w:t>
      </w:r>
    </w:p>
    <w:p w:rsidR="009F43FF" w:rsidRDefault="009F43FF" w:rsidP="009F43FF">
      <w:pPr>
        <w:pStyle w:val="21"/>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指按照国家或企业规定，为补偿本单位就业人员因特殊或额外的劳动消耗或因其他特殊原因支付的津贴</w:t>
      </w:r>
      <w:r>
        <w:rPr>
          <w:rFonts w:ascii="仿宋" w:eastAsia="仿宋" w:hAnsi="仿宋" w:cs="仿宋"/>
          <w:sz w:val="30"/>
          <w:szCs w:val="30"/>
        </w:rPr>
        <w:t>，</w:t>
      </w:r>
      <w:r>
        <w:rPr>
          <w:rFonts w:ascii="仿宋" w:eastAsia="仿宋" w:hAnsi="仿宋" w:cs="仿宋" w:hint="eastAsia"/>
          <w:sz w:val="30"/>
          <w:szCs w:val="30"/>
        </w:rPr>
        <w:t>以及为保证其工资不受物价影响而支付的物价补贴</w:t>
      </w:r>
      <w:r>
        <w:rPr>
          <w:rFonts w:ascii="仿宋" w:eastAsia="仿宋" w:hAnsi="仿宋" w:cs="仿宋"/>
          <w:sz w:val="30"/>
          <w:szCs w:val="30"/>
        </w:rPr>
        <w:t>。</w:t>
      </w:r>
      <w:r>
        <w:rPr>
          <w:rFonts w:ascii="仿宋" w:eastAsia="仿宋" w:hAnsi="仿宋" w:cs="仿宋" w:hint="eastAsia"/>
          <w:sz w:val="30"/>
          <w:szCs w:val="30"/>
        </w:rPr>
        <w:t>包括艰苦岗位津贴、夜班津贴、倒班津贴、保健津贴、技术性津贴、地区津贴等工资项目；包括过节费、各种交通补贴、各种通信工具补助、无食堂补贴、劳动者不休假的补贴、各种住房租房补贴</w:t>
      </w:r>
      <w:r>
        <w:rPr>
          <w:rFonts w:ascii="仿宋" w:eastAsia="仿宋" w:hAnsi="仿宋" w:cs="仿宋"/>
          <w:sz w:val="30"/>
          <w:szCs w:val="30"/>
        </w:rPr>
        <w:t>；</w:t>
      </w:r>
      <w:r>
        <w:rPr>
          <w:rFonts w:ascii="仿宋" w:eastAsia="仿宋" w:hAnsi="仿宋" w:cs="仿宋" w:hint="eastAsia"/>
          <w:sz w:val="30"/>
          <w:szCs w:val="30"/>
        </w:rPr>
        <w:t>还包括企业从福利费用中支付的劳动者个人的各种</w:t>
      </w:r>
      <w:r>
        <w:rPr>
          <w:rFonts w:ascii="仿宋" w:eastAsia="仿宋" w:hAnsi="仿宋" w:cs="仿宋" w:hint="eastAsia"/>
          <w:b/>
          <w:sz w:val="30"/>
          <w:szCs w:val="30"/>
        </w:rPr>
        <w:t>现金</w:t>
      </w:r>
      <w:r>
        <w:rPr>
          <w:rFonts w:ascii="仿宋" w:eastAsia="仿宋" w:hAnsi="仿宋" w:cs="仿宋" w:hint="eastAsia"/>
          <w:sz w:val="30"/>
          <w:szCs w:val="30"/>
        </w:rPr>
        <w:t>补贴。不包括加班加点工资。</w:t>
      </w:r>
    </w:p>
    <w:p w:rsidR="009F43FF" w:rsidRDefault="009F43FF" w:rsidP="009F43FF">
      <w:pPr>
        <w:pStyle w:val="21"/>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填报要求：必填，大于等于零的数字。单位：元/年。 当年劳动者本人没有领取此类工资的，填零。</w:t>
      </w:r>
    </w:p>
    <w:p w:rsidR="009F43FF" w:rsidRDefault="009F43FF" w:rsidP="009F43FF">
      <w:pPr>
        <w:pStyle w:val="858D7CFB-ED40-4347-BF05-701D383B685F858D7CFB-ED40-4347-BF05-701D383B685F858D7CFB-ED40-4347-BF05-701D383B685F858D7CFB-ED40-4347-BF05-701D383B685F"/>
        <w:adjustRightInd w:val="0"/>
        <w:snapToGrid w:val="0"/>
        <w:spacing w:after="0" w:line="600" w:lineRule="exact"/>
        <w:ind w:firstLineChars="200" w:firstLine="602"/>
        <w:rPr>
          <w:rFonts w:ascii="仿宋" w:eastAsia="仿宋" w:hAnsi="仿宋" w:cs="仿宋"/>
          <w:b/>
          <w:sz w:val="30"/>
          <w:szCs w:val="30"/>
        </w:rPr>
      </w:pPr>
      <w:r>
        <w:rPr>
          <w:rFonts w:ascii="仿宋" w:eastAsia="仿宋" w:hAnsi="仿宋" w:cs="仿宋" w:hint="eastAsia"/>
          <w:b/>
          <w:sz w:val="30"/>
          <w:szCs w:val="30"/>
        </w:rPr>
        <w:t>4.加班加点工资</w:t>
      </w:r>
    </w:p>
    <w:p w:rsidR="009F43FF" w:rsidRPr="009F43FF" w:rsidRDefault="009F43FF" w:rsidP="009F43FF">
      <w:pPr>
        <w:pStyle w:val="21"/>
        <w:snapToGrid w:val="0"/>
        <w:spacing w:after="0" w:line="600" w:lineRule="exact"/>
        <w:ind w:firstLine="600"/>
        <w:rPr>
          <w:rFonts w:ascii="仿宋" w:eastAsia="仿宋" w:hAnsi="仿宋" w:cs="仿宋"/>
          <w:b/>
          <w:bCs/>
          <w:sz w:val="30"/>
          <w:szCs w:val="30"/>
        </w:rPr>
      </w:pPr>
      <w:r>
        <w:rPr>
          <w:rFonts w:ascii="仿宋" w:eastAsia="仿宋" w:hAnsi="仿宋" w:cs="仿宋" w:hint="eastAsia"/>
          <w:sz w:val="30"/>
          <w:szCs w:val="30"/>
        </w:rPr>
        <w:t>是指按照国家和本地区有关法规政策，由企业向劳动者支付的加班工资和加点工资，是调查期内劳动者因超时劳动而获得的劳动报酬。</w:t>
      </w:r>
    </w:p>
    <w:p w:rsidR="00ED069C" w:rsidRDefault="009F43FF" w:rsidP="009F43FF">
      <w:pPr>
        <w:pStyle w:val="21"/>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lastRenderedPageBreak/>
        <w:t>填报要求：必填，大于等于零的数字。单位：元/年。 当年劳动者本人没有领取此类工资的，填零。</w:t>
      </w:r>
    </w:p>
    <w:p w:rsidR="00ED069C" w:rsidRDefault="00ED069C">
      <w:pPr>
        <w:widowControl/>
        <w:jc w:val="left"/>
        <w:rPr>
          <w:rFonts w:ascii="仿宋" w:eastAsia="仿宋" w:hAnsi="仿宋" w:cs="仿宋"/>
          <w:b/>
          <w:bCs/>
          <w:sz w:val="30"/>
          <w:szCs w:val="30"/>
        </w:rPr>
      </w:pPr>
      <w:r>
        <w:rPr>
          <w:rFonts w:ascii="仿宋" w:eastAsia="仿宋" w:hAnsi="仿宋" w:cs="仿宋"/>
          <w:b/>
          <w:bCs/>
          <w:sz w:val="30"/>
          <w:szCs w:val="30"/>
        </w:rPr>
        <w:br w:type="page"/>
      </w:r>
    </w:p>
    <w:p w:rsidR="00ED069C" w:rsidRDefault="00ED069C" w:rsidP="00ED069C">
      <w:pPr>
        <w:pStyle w:val="3"/>
        <w:snapToGrid w:val="0"/>
        <w:spacing w:after="0" w:line="600" w:lineRule="exact"/>
      </w:pPr>
      <w:bookmarkStart w:id="190" w:name="_Toc14160"/>
      <w:bookmarkStart w:id="191" w:name="_Toc13344"/>
      <w:bookmarkStart w:id="192" w:name="_Toc7788"/>
      <w:bookmarkStart w:id="193" w:name="_Toc93509813"/>
      <w:bookmarkStart w:id="194" w:name="_Toc5021"/>
      <w:r>
        <w:rPr>
          <w:rFonts w:hint="eastAsia"/>
        </w:rPr>
        <w:lastRenderedPageBreak/>
        <w:t>四、新就业形态劳动者劳动报酬情况有关指标</w:t>
      </w:r>
      <w:bookmarkEnd w:id="190"/>
      <w:bookmarkEnd w:id="191"/>
      <w:bookmarkEnd w:id="192"/>
      <w:bookmarkEnd w:id="193"/>
      <w:bookmarkEnd w:id="194"/>
    </w:p>
    <w:p w:rsidR="00ED069C" w:rsidRDefault="00ED069C" w:rsidP="00ED069C">
      <w:pPr>
        <w:pStyle w:val="xl76"/>
      </w:pPr>
      <w:r>
        <w:rPr>
          <w:rFonts w:hint="eastAsia"/>
          <w:sz w:val="32"/>
          <w:szCs w:val="32"/>
        </w:rPr>
        <w:t>新就业形态劳动者劳动报酬情况</w:t>
      </w:r>
    </w:p>
    <w:p w:rsidR="00ED069C" w:rsidRDefault="00ED069C" w:rsidP="00ED069C">
      <w:pPr>
        <w:spacing w:line="240" w:lineRule="exact"/>
        <w:ind w:leftChars="2632" w:left="5527"/>
        <w:rPr>
          <w:sz w:val="18"/>
          <w:szCs w:val="18"/>
        </w:rPr>
      </w:pPr>
      <w:r>
        <w:rPr>
          <w:rFonts w:hint="eastAsia"/>
          <w:sz w:val="18"/>
          <w:szCs w:val="18"/>
        </w:rPr>
        <w:t>表</w:t>
      </w:r>
      <w:r>
        <w:rPr>
          <w:sz w:val="18"/>
          <w:szCs w:val="18"/>
        </w:rPr>
        <w:t xml:space="preserve">    </w:t>
      </w:r>
      <w:r>
        <w:rPr>
          <w:rFonts w:hint="eastAsia"/>
          <w:sz w:val="18"/>
          <w:szCs w:val="18"/>
        </w:rPr>
        <w:t>号：人社统</w:t>
      </w:r>
      <w:r>
        <w:rPr>
          <w:sz w:val="18"/>
          <w:szCs w:val="18"/>
        </w:rPr>
        <w:t>IR7</w:t>
      </w:r>
      <w:r>
        <w:rPr>
          <w:sz w:val="18"/>
          <w:szCs w:val="18"/>
        </w:rPr>
        <w:t>号</w:t>
      </w:r>
    </w:p>
    <w:p w:rsidR="00ED069C" w:rsidRDefault="00ED069C" w:rsidP="00ED069C">
      <w:pPr>
        <w:spacing w:line="240" w:lineRule="exact"/>
        <w:ind w:leftChars="2632" w:left="5527"/>
        <w:rPr>
          <w:sz w:val="18"/>
          <w:szCs w:val="18"/>
        </w:rPr>
      </w:pPr>
      <w:r>
        <w:rPr>
          <w:rFonts w:hint="eastAsia"/>
          <w:sz w:val="18"/>
          <w:szCs w:val="18"/>
        </w:rPr>
        <w:t>制定机关：人力资源和社会保障部</w:t>
      </w:r>
    </w:p>
    <w:p w:rsidR="00ED069C" w:rsidRDefault="00ED069C" w:rsidP="00ED069C">
      <w:pPr>
        <w:tabs>
          <w:tab w:val="left" w:pos="5115"/>
        </w:tabs>
        <w:spacing w:line="240" w:lineRule="exact"/>
        <w:ind w:leftChars="2632" w:left="5527"/>
        <w:rPr>
          <w:sz w:val="18"/>
          <w:szCs w:val="18"/>
        </w:rPr>
      </w:pPr>
      <w:r>
        <w:rPr>
          <w:rFonts w:hint="eastAsia"/>
          <w:sz w:val="18"/>
          <w:szCs w:val="18"/>
        </w:rPr>
        <w:t>批准机关：国家统计局</w:t>
      </w:r>
    </w:p>
    <w:p w:rsidR="00ED069C" w:rsidRDefault="00ED069C" w:rsidP="00ED069C">
      <w:pPr>
        <w:tabs>
          <w:tab w:val="left" w:pos="5115"/>
        </w:tabs>
        <w:spacing w:line="240" w:lineRule="exact"/>
        <w:ind w:leftChars="2632" w:left="5527"/>
        <w:rPr>
          <w:sz w:val="18"/>
          <w:szCs w:val="18"/>
        </w:rPr>
      </w:pPr>
      <w:r>
        <w:rPr>
          <w:rFonts w:hint="eastAsia"/>
          <w:sz w:val="18"/>
          <w:szCs w:val="18"/>
        </w:rPr>
        <w:t>批准文号：国统制</w:t>
      </w:r>
      <w:r>
        <w:rPr>
          <w:rFonts w:ascii="宋体" w:eastAsia="宋体" w:hAnsi="宋体" w:cs="宋体" w:hint="eastAsia"/>
          <w:sz w:val="18"/>
          <w:szCs w:val="18"/>
        </w:rPr>
        <w:t>[</w:t>
      </w:r>
      <w:r>
        <w:rPr>
          <w:rFonts w:cs="宋体" w:hint="eastAsia"/>
          <w:sz w:val="18"/>
          <w:szCs w:val="18"/>
        </w:rPr>
        <w:t>20</w:t>
      </w:r>
      <w:r>
        <w:rPr>
          <w:rFonts w:cs="宋体"/>
          <w:sz w:val="18"/>
          <w:szCs w:val="18"/>
        </w:rPr>
        <w:t>22</w:t>
      </w:r>
      <w:r>
        <w:rPr>
          <w:rFonts w:ascii="宋体" w:eastAsia="宋体" w:hAnsi="宋体" w:cs="宋体" w:hint="eastAsia"/>
          <w:sz w:val="18"/>
          <w:szCs w:val="18"/>
        </w:rPr>
        <w:t>]</w:t>
      </w:r>
      <w:r>
        <w:rPr>
          <w:rFonts w:ascii="宋体" w:eastAsia="宋体" w:hAnsi="宋体" w:cs="宋体"/>
          <w:sz w:val="18"/>
          <w:szCs w:val="18"/>
        </w:rPr>
        <w:t>15</w:t>
      </w:r>
      <w:r>
        <w:rPr>
          <w:rFonts w:hint="eastAsia"/>
          <w:sz w:val="18"/>
          <w:szCs w:val="18"/>
        </w:rPr>
        <w:t>号</w:t>
      </w:r>
    </w:p>
    <w:p w:rsidR="00ED069C" w:rsidRDefault="00ED069C" w:rsidP="00ED069C">
      <w:pPr>
        <w:tabs>
          <w:tab w:val="left" w:pos="5115"/>
        </w:tabs>
        <w:spacing w:line="240" w:lineRule="exact"/>
        <w:ind w:leftChars="2632" w:left="5527"/>
        <w:rPr>
          <w:sz w:val="18"/>
          <w:szCs w:val="18"/>
        </w:rPr>
      </w:pPr>
      <w:r>
        <w:rPr>
          <w:rFonts w:hint="eastAsia"/>
          <w:sz w:val="18"/>
          <w:szCs w:val="18"/>
        </w:rPr>
        <w:t>有效期至：</w:t>
      </w:r>
      <w:r>
        <w:rPr>
          <w:rFonts w:hint="eastAsia"/>
          <w:sz w:val="18"/>
          <w:szCs w:val="18"/>
        </w:rPr>
        <w:t>20</w:t>
      </w:r>
      <w:r>
        <w:rPr>
          <w:sz w:val="18"/>
          <w:szCs w:val="18"/>
        </w:rPr>
        <w:t>25</w:t>
      </w:r>
      <w:r>
        <w:rPr>
          <w:rFonts w:hint="eastAsia"/>
          <w:sz w:val="18"/>
          <w:szCs w:val="18"/>
        </w:rPr>
        <w:t>年</w:t>
      </w:r>
      <w:r>
        <w:rPr>
          <w:sz w:val="18"/>
          <w:szCs w:val="18"/>
        </w:rPr>
        <w:t xml:space="preserve"> 1</w:t>
      </w:r>
      <w:r>
        <w:rPr>
          <w:rFonts w:hint="eastAsia"/>
          <w:sz w:val="18"/>
          <w:szCs w:val="18"/>
        </w:rPr>
        <w:t>月</w:t>
      </w:r>
    </w:p>
    <w:p w:rsidR="00ED069C" w:rsidRDefault="00ED069C" w:rsidP="00ED069C">
      <w:pPr>
        <w:tabs>
          <w:tab w:val="left" w:pos="5115"/>
        </w:tabs>
        <w:spacing w:line="240" w:lineRule="exact"/>
        <w:jc w:val="center"/>
        <w:rPr>
          <w:rFonts w:cs="宋体"/>
          <w:sz w:val="22"/>
          <w:szCs w:val="22"/>
        </w:rPr>
      </w:pPr>
    </w:p>
    <w:p w:rsidR="00ED069C" w:rsidRDefault="00ED069C" w:rsidP="00ED069C">
      <w:pPr>
        <w:tabs>
          <w:tab w:val="left" w:pos="5115"/>
        </w:tabs>
        <w:spacing w:line="240" w:lineRule="exact"/>
        <w:jc w:val="center"/>
        <w:rPr>
          <w:rFonts w:cs="宋体"/>
          <w:sz w:val="22"/>
          <w:szCs w:val="22"/>
        </w:rPr>
      </w:pPr>
    </w:p>
    <w:p w:rsidR="00ED069C" w:rsidRDefault="00ED069C" w:rsidP="00ED069C">
      <w:pPr>
        <w:tabs>
          <w:tab w:val="left" w:pos="5115"/>
        </w:tabs>
        <w:spacing w:line="240" w:lineRule="exact"/>
        <w:ind w:firstLineChars="150" w:firstLine="270"/>
        <w:rPr>
          <w:sz w:val="18"/>
          <w:szCs w:val="18"/>
        </w:rPr>
      </w:pPr>
      <w:r>
        <w:rPr>
          <w:rFonts w:hint="eastAsia"/>
          <w:sz w:val="18"/>
          <w:szCs w:val="18"/>
        </w:rPr>
        <w:t>统一社会信用代码□□□□□□□□□□□□□□□□□□</w:t>
      </w:r>
    </w:p>
    <w:p w:rsidR="00ED069C" w:rsidRDefault="00ED069C" w:rsidP="00ED069C">
      <w:pPr>
        <w:tabs>
          <w:tab w:val="left" w:pos="5115"/>
        </w:tabs>
        <w:spacing w:line="240" w:lineRule="exact"/>
        <w:ind w:firstLineChars="150" w:firstLine="270"/>
        <w:rPr>
          <w:sz w:val="18"/>
          <w:szCs w:val="18"/>
          <w:u w:val="single"/>
        </w:rPr>
      </w:pPr>
      <w:r>
        <w:rPr>
          <w:rFonts w:hint="eastAsia"/>
          <w:sz w:val="18"/>
          <w:szCs w:val="18"/>
        </w:rPr>
        <w:t>法人单位名称：</w:t>
      </w:r>
      <w:r>
        <w:rPr>
          <w:sz w:val="18"/>
          <w:szCs w:val="18"/>
          <w:u w:val="single"/>
        </w:rPr>
        <w:t xml:space="preserve">                                    </w:t>
      </w:r>
    </w:p>
    <w:p w:rsidR="00ED069C" w:rsidRDefault="00ED069C" w:rsidP="00ED069C">
      <w:pPr>
        <w:tabs>
          <w:tab w:val="left" w:pos="5115"/>
        </w:tabs>
        <w:spacing w:line="240" w:lineRule="exact"/>
        <w:ind w:firstLineChars="150" w:firstLine="330"/>
        <w:jc w:val="right"/>
        <w:rPr>
          <w:rFonts w:cs="宋体"/>
          <w:sz w:val="22"/>
          <w:szCs w:val="22"/>
        </w:rPr>
      </w:pPr>
      <w:r>
        <w:rPr>
          <w:rFonts w:cs="宋体"/>
          <w:sz w:val="22"/>
          <w:szCs w:val="22"/>
        </w:rPr>
        <w:t xml:space="preserve">  </w:t>
      </w:r>
    </w:p>
    <w:tbl>
      <w:tblPr>
        <w:tblpPr w:leftFromText="180" w:rightFromText="180" w:vertAnchor="text" w:horzAnchor="margin" w:tblpXSpec="center" w:tblpY="302"/>
        <w:tblW w:w="8779" w:type="dxa"/>
        <w:tblLayout w:type="fixed"/>
        <w:tblCellMar>
          <w:left w:w="0" w:type="dxa"/>
          <w:right w:w="0" w:type="dxa"/>
        </w:tblCellMar>
        <w:tblLook w:val="04A0"/>
      </w:tblPr>
      <w:tblGrid>
        <w:gridCol w:w="516"/>
        <w:gridCol w:w="525"/>
        <w:gridCol w:w="465"/>
        <w:gridCol w:w="510"/>
        <w:gridCol w:w="493"/>
        <w:gridCol w:w="688"/>
        <w:gridCol w:w="587"/>
        <w:gridCol w:w="600"/>
        <w:gridCol w:w="771"/>
        <w:gridCol w:w="610"/>
        <w:gridCol w:w="650"/>
        <w:gridCol w:w="700"/>
        <w:gridCol w:w="740"/>
        <w:gridCol w:w="580"/>
        <w:gridCol w:w="344"/>
      </w:tblGrid>
      <w:tr w:rsidR="00ED069C" w:rsidTr="001C1A83">
        <w:trPr>
          <w:cantSplit/>
          <w:trHeight w:val="280"/>
        </w:trPr>
        <w:tc>
          <w:tcPr>
            <w:tcW w:w="516" w:type="dxa"/>
            <w:vMerge w:val="restart"/>
            <w:tcBorders>
              <w:top w:val="single" w:sz="4" w:space="0" w:color="auto"/>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人员</w:t>
            </w:r>
            <w:r>
              <w:rPr>
                <w:rFonts w:cs="宋体" w:hint="eastAsia"/>
                <w:sz w:val="18"/>
                <w:szCs w:val="18"/>
              </w:rPr>
              <w:t>代码</w:t>
            </w:r>
          </w:p>
        </w:tc>
        <w:tc>
          <w:tcPr>
            <w:tcW w:w="525" w:type="dxa"/>
            <w:vMerge w:val="restart"/>
            <w:tcBorders>
              <w:top w:val="single" w:sz="4" w:space="0" w:color="auto"/>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hint="eastAsia"/>
                <w:sz w:val="18"/>
                <w:szCs w:val="18"/>
              </w:rPr>
              <w:t>性别</w:t>
            </w:r>
          </w:p>
        </w:tc>
        <w:tc>
          <w:tcPr>
            <w:tcW w:w="465" w:type="dxa"/>
            <w:vMerge w:val="restart"/>
            <w:tcBorders>
              <w:top w:val="single" w:sz="4" w:space="0" w:color="auto"/>
              <w:left w:val="single" w:sz="4" w:space="0" w:color="auto"/>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hint="eastAsia"/>
                <w:sz w:val="18"/>
                <w:szCs w:val="18"/>
              </w:rPr>
              <w:t>出生</w:t>
            </w:r>
            <w:r>
              <w:rPr>
                <w:rFonts w:cs="宋体"/>
                <w:sz w:val="18"/>
                <w:szCs w:val="18"/>
              </w:rPr>
              <w:br/>
            </w:r>
            <w:r>
              <w:rPr>
                <w:rFonts w:cs="宋体" w:hint="eastAsia"/>
                <w:sz w:val="18"/>
                <w:szCs w:val="18"/>
              </w:rPr>
              <w:t>年份</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hint="eastAsia"/>
                <w:sz w:val="18"/>
                <w:szCs w:val="18"/>
              </w:rPr>
              <w:t>学历</w:t>
            </w:r>
          </w:p>
        </w:tc>
        <w:tc>
          <w:tcPr>
            <w:tcW w:w="493" w:type="dxa"/>
            <w:vMerge w:val="restart"/>
            <w:tcBorders>
              <w:top w:val="single" w:sz="4" w:space="0" w:color="auto"/>
              <w:left w:val="single" w:sz="4" w:space="0" w:color="auto"/>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hint="eastAsia"/>
                <w:sz w:val="18"/>
                <w:szCs w:val="18"/>
              </w:rPr>
              <w:t>职业</w:t>
            </w:r>
          </w:p>
        </w:tc>
        <w:tc>
          <w:tcPr>
            <w:tcW w:w="688" w:type="dxa"/>
            <w:vMerge w:val="restart"/>
            <w:tcBorders>
              <w:top w:val="single" w:sz="4" w:space="0" w:color="auto"/>
              <w:left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工作</w:t>
            </w:r>
          </w:p>
          <w:p w:rsidR="00ED069C" w:rsidRDefault="00ED069C" w:rsidP="001C1A83">
            <w:pPr>
              <w:jc w:val="center"/>
              <w:rPr>
                <w:rFonts w:cs="宋体"/>
                <w:sz w:val="18"/>
                <w:szCs w:val="18"/>
              </w:rPr>
            </w:pPr>
            <w:r>
              <w:rPr>
                <w:rFonts w:cs="宋体"/>
                <w:sz w:val="18"/>
                <w:szCs w:val="18"/>
              </w:rPr>
              <w:t>所在地</w:t>
            </w:r>
          </w:p>
          <w:p w:rsidR="00ED069C" w:rsidRDefault="00ED069C" w:rsidP="001C1A83">
            <w:pPr>
              <w:jc w:val="center"/>
              <w:rPr>
                <w:rFonts w:cs="宋体"/>
                <w:sz w:val="18"/>
                <w:szCs w:val="18"/>
              </w:rPr>
            </w:pPr>
            <w:r>
              <w:rPr>
                <w:rFonts w:cs="宋体"/>
                <w:sz w:val="18"/>
                <w:szCs w:val="18"/>
              </w:rPr>
              <w:t>行政</w:t>
            </w:r>
          </w:p>
          <w:p w:rsidR="00ED069C" w:rsidRDefault="00ED069C" w:rsidP="001C1A83">
            <w:pPr>
              <w:jc w:val="center"/>
              <w:rPr>
                <w:rFonts w:cs="宋体"/>
                <w:sz w:val="18"/>
                <w:szCs w:val="18"/>
              </w:rPr>
            </w:pPr>
            <w:r>
              <w:rPr>
                <w:rFonts w:cs="宋体"/>
                <w:sz w:val="18"/>
                <w:szCs w:val="18"/>
              </w:rPr>
              <w:t>区划</w:t>
            </w:r>
          </w:p>
          <w:p w:rsidR="00ED069C" w:rsidRDefault="00ED069C" w:rsidP="001C1A83">
            <w:pPr>
              <w:jc w:val="center"/>
              <w:rPr>
                <w:rFonts w:cs="宋体"/>
                <w:sz w:val="18"/>
                <w:szCs w:val="18"/>
              </w:rPr>
            </w:pPr>
            <w:r>
              <w:rPr>
                <w:rFonts w:cs="宋体"/>
                <w:sz w:val="18"/>
                <w:szCs w:val="18"/>
              </w:rPr>
              <w:t>代码</w:t>
            </w:r>
          </w:p>
        </w:tc>
        <w:tc>
          <w:tcPr>
            <w:tcW w:w="587" w:type="dxa"/>
            <w:vMerge w:val="restart"/>
            <w:tcBorders>
              <w:top w:val="single" w:sz="4" w:space="0" w:color="auto"/>
              <w:left w:val="single" w:sz="4" w:space="0" w:color="auto"/>
              <w:right w:val="single" w:sz="4" w:space="0" w:color="auto"/>
            </w:tcBorders>
            <w:vAlign w:val="center"/>
          </w:tcPr>
          <w:p w:rsidR="00ED069C" w:rsidRDefault="00ED069C" w:rsidP="001C1A83">
            <w:pPr>
              <w:jc w:val="center"/>
              <w:rPr>
                <w:rFonts w:cs="宋体"/>
                <w:sz w:val="18"/>
                <w:szCs w:val="18"/>
              </w:rPr>
            </w:pPr>
            <w:r>
              <w:rPr>
                <w:rFonts w:cs="宋体" w:hint="eastAsia"/>
                <w:sz w:val="18"/>
                <w:szCs w:val="18"/>
              </w:rPr>
              <w:t>全年</w:t>
            </w:r>
            <w:r>
              <w:rPr>
                <w:rFonts w:cs="宋体"/>
                <w:sz w:val="18"/>
                <w:szCs w:val="18"/>
              </w:rPr>
              <w:br/>
            </w:r>
            <w:r>
              <w:rPr>
                <w:rFonts w:cs="宋体"/>
                <w:sz w:val="18"/>
                <w:szCs w:val="18"/>
              </w:rPr>
              <w:t>实际</w:t>
            </w:r>
          </w:p>
          <w:p w:rsidR="00ED069C" w:rsidRDefault="00ED069C" w:rsidP="001C1A83">
            <w:pPr>
              <w:jc w:val="center"/>
              <w:rPr>
                <w:rFonts w:cs="宋体"/>
                <w:sz w:val="18"/>
                <w:szCs w:val="18"/>
              </w:rPr>
            </w:pPr>
            <w:r>
              <w:rPr>
                <w:rFonts w:cs="宋体"/>
                <w:sz w:val="18"/>
                <w:szCs w:val="18"/>
              </w:rPr>
              <w:t>工作</w:t>
            </w:r>
          </w:p>
          <w:p w:rsidR="00ED069C" w:rsidRDefault="00ED069C" w:rsidP="001C1A83">
            <w:pPr>
              <w:jc w:val="center"/>
              <w:rPr>
                <w:rFonts w:cs="宋体"/>
                <w:sz w:val="18"/>
                <w:szCs w:val="18"/>
              </w:rPr>
            </w:pPr>
            <w:r>
              <w:rPr>
                <w:rFonts w:cs="宋体"/>
                <w:sz w:val="18"/>
                <w:szCs w:val="18"/>
              </w:rPr>
              <w:t>月数</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全年</w:t>
            </w:r>
          </w:p>
          <w:p w:rsidR="00ED069C" w:rsidRDefault="00ED069C" w:rsidP="001C1A83">
            <w:pPr>
              <w:jc w:val="center"/>
              <w:rPr>
                <w:rFonts w:cs="宋体"/>
                <w:sz w:val="18"/>
                <w:szCs w:val="18"/>
              </w:rPr>
            </w:pPr>
            <w:r>
              <w:rPr>
                <w:rFonts w:cs="宋体"/>
                <w:sz w:val="18"/>
                <w:szCs w:val="18"/>
              </w:rPr>
              <w:t>平台</w:t>
            </w:r>
          </w:p>
          <w:p w:rsidR="00ED069C" w:rsidRDefault="00ED069C" w:rsidP="001C1A83">
            <w:pPr>
              <w:jc w:val="center"/>
              <w:rPr>
                <w:rFonts w:cs="宋体"/>
                <w:sz w:val="18"/>
                <w:szCs w:val="18"/>
              </w:rPr>
            </w:pPr>
            <w:r>
              <w:rPr>
                <w:rFonts w:cs="宋体"/>
                <w:sz w:val="18"/>
                <w:szCs w:val="18"/>
              </w:rPr>
              <w:t>在线</w:t>
            </w:r>
          </w:p>
          <w:p w:rsidR="00ED069C" w:rsidRDefault="00ED069C" w:rsidP="001C1A83">
            <w:pPr>
              <w:jc w:val="center"/>
              <w:rPr>
                <w:rFonts w:cs="宋体"/>
                <w:sz w:val="18"/>
                <w:szCs w:val="18"/>
              </w:rPr>
            </w:pPr>
            <w:r>
              <w:rPr>
                <w:rFonts w:cs="宋体"/>
                <w:sz w:val="18"/>
                <w:szCs w:val="18"/>
              </w:rPr>
              <w:t>时长</w:t>
            </w:r>
          </w:p>
          <w:p w:rsidR="00ED069C" w:rsidRDefault="00ED069C" w:rsidP="001C1A83">
            <w:pPr>
              <w:jc w:val="center"/>
              <w:rPr>
                <w:rFonts w:cs="宋体"/>
                <w:sz w:val="18"/>
                <w:szCs w:val="18"/>
              </w:rPr>
            </w:pPr>
            <w:r>
              <w:rPr>
                <w:rFonts w:cs="宋体"/>
                <w:sz w:val="18"/>
                <w:szCs w:val="18"/>
              </w:rPr>
              <w:t>合计</w:t>
            </w:r>
          </w:p>
        </w:tc>
        <w:tc>
          <w:tcPr>
            <w:tcW w:w="771" w:type="dxa"/>
            <w:vMerge w:val="restart"/>
            <w:tcBorders>
              <w:top w:val="single" w:sz="4" w:space="0" w:color="auto"/>
              <w:left w:val="single" w:sz="4" w:space="0" w:color="auto"/>
              <w:right w:val="single" w:sz="4" w:space="0" w:color="auto"/>
            </w:tcBorders>
            <w:vAlign w:val="center"/>
          </w:tcPr>
          <w:p w:rsidR="00ED069C" w:rsidRDefault="00ED069C" w:rsidP="001C1A83">
            <w:pPr>
              <w:jc w:val="center"/>
              <w:rPr>
                <w:rFonts w:cs="宋体"/>
                <w:sz w:val="18"/>
                <w:szCs w:val="18"/>
              </w:rPr>
            </w:pPr>
            <w:r>
              <w:rPr>
                <w:rFonts w:cs="宋体" w:hint="eastAsia"/>
                <w:sz w:val="18"/>
                <w:szCs w:val="18"/>
              </w:rPr>
              <w:t>全年</w:t>
            </w:r>
            <w:r>
              <w:rPr>
                <w:rFonts w:cs="宋体"/>
                <w:sz w:val="18"/>
                <w:szCs w:val="18"/>
              </w:rPr>
              <w:br/>
            </w:r>
            <w:r>
              <w:rPr>
                <w:rFonts w:cs="宋体"/>
                <w:sz w:val="18"/>
                <w:szCs w:val="18"/>
              </w:rPr>
              <w:t>实际</w:t>
            </w:r>
          </w:p>
          <w:p w:rsidR="00ED069C" w:rsidRDefault="00ED069C" w:rsidP="001C1A83">
            <w:pPr>
              <w:jc w:val="center"/>
              <w:rPr>
                <w:rFonts w:cs="宋体"/>
                <w:sz w:val="18"/>
                <w:szCs w:val="18"/>
              </w:rPr>
            </w:pPr>
            <w:r>
              <w:rPr>
                <w:rFonts w:cs="宋体"/>
                <w:sz w:val="18"/>
                <w:szCs w:val="18"/>
              </w:rPr>
              <w:t>服务</w:t>
            </w:r>
          </w:p>
          <w:p w:rsidR="00ED069C" w:rsidRDefault="00ED069C" w:rsidP="001C1A83">
            <w:pPr>
              <w:jc w:val="center"/>
              <w:rPr>
                <w:rFonts w:cs="宋体"/>
                <w:sz w:val="18"/>
                <w:szCs w:val="18"/>
              </w:rPr>
            </w:pPr>
            <w:r>
              <w:rPr>
                <w:rFonts w:cs="宋体"/>
                <w:sz w:val="18"/>
                <w:szCs w:val="18"/>
              </w:rPr>
              <w:t>时长</w:t>
            </w:r>
          </w:p>
          <w:p w:rsidR="00ED069C" w:rsidRDefault="00ED069C" w:rsidP="001C1A83">
            <w:pPr>
              <w:jc w:val="center"/>
              <w:rPr>
                <w:rFonts w:cs="宋体"/>
                <w:sz w:val="18"/>
                <w:szCs w:val="18"/>
              </w:rPr>
            </w:pPr>
            <w:r>
              <w:rPr>
                <w:rFonts w:cs="宋体"/>
                <w:sz w:val="18"/>
                <w:szCs w:val="18"/>
              </w:rPr>
              <w:t>合计</w:t>
            </w:r>
          </w:p>
        </w:tc>
        <w:tc>
          <w:tcPr>
            <w:tcW w:w="610" w:type="dxa"/>
            <w:vMerge w:val="restart"/>
            <w:tcBorders>
              <w:top w:val="single" w:sz="4" w:space="0" w:color="auto"/>
              <w:left w:val="single" w:sz="4" w:space="0" w:color="auto"/>
              <w:right w:val="nil"/>
            </w:tcBorders>
            <w:vAlign w:val="center"/>
          </w:tcPr>
          <w:p w:rsidR="00ED069C" w:rsidRDefault="00ED069C" w:rsidP="001C1A83">
            <w:pPr>
              <w:jc w:val="center"/>
              <w:rPr>
                <w:rFonts w:cs="宋体"/>
                <w:sz w:val="18"/>
                <w:szCs w:val="18"/>
              </w:rPr>
            </w:pPr>
            <w:r>
              <w:rPr>
                <w:rFonts w:cs="宋体" w:hint="eastAsia"/>
                <w:sz w:val="18"/>
                <w:szCs w:val="18"/>
              </w:rPr>
              <w:t>全年</w:t>
            </w:r>
            <w:r>
              <w:rPr>
                <w:rFonts w:cs="宋体"/>
                <w:sz w:val="18"/>
                <w:szCs w:val="18"/>
              </w:rPr>
              <w:br/>
            </w:r>
            <w:r>
              <w:rPr>
                <w:rFonts w:cs="宋体"/>
                <w:sz w:val="18"/>
                <w:szCs w:val="18"/>
              </w:rPr>
              <w:t>劳动</w:t>
            </w:r>
          </w:p>
          <w:p w:rsidR="00ED069C" w:rsidRDefault="00ED069C" w:rsidP="001C1A83">
            <w:pPr>
              <w:jc w:val="center"/>
              <w:rPr>
                <w:rFonts w:cs="宋体"/>
                <w:sz w:val="18"/>
                <w:szCs w:val="18"/>
              </w:rPr>
            </w:pPr>
            <w:r>
              <w:rPr>
                <w:rFonts w:cs="宋体" w:hint="eastAsia"/>
                <w:sz w:val="18"/>
                <w:szCs w:val="18"/>
              </w:rPr>
              <w:t>报酬</w:t>
            </w:r>
            <w:r>
              <w:rPr>
                <w:rFonts w:cs="宋体"/>
                <w:sz w:val="18"/>
                <w:szCs w:val="18"/>
              </w:rPr>
              <w:br/>
            </w:r>
            <w:r>
              <w:rPr>
                <w:rFonts w:cs="宋体" w:hint="eastAsia"/>
                <w:sz w:val="18"/>
                <w:szCs w:val="18"/>
              </w:rPr>
              <w:t>合计</w:t>
            </w:r>
          </w:p>
        </w:tc>
        <w:tc>
          <w:tcPr>
            <w:tcW w:w="1350" w:type="dxa"/>
            <w:gridSpan w:val="2"/>
            <w:tcBorders>
              <w:top w:val="single" w:sz="4" w:space="0" w:color="auto"/>
              <w:left w:val="nil"/>
              <w:bottom w:val="nil"/>
              <w:right w:val="nil"/>
            </w:tcBorders>
            <w:vAlign w:val="center"/>
          </w:tcPr>
          <w:p w:rsidR="00ED069C" w:rsidRDefault="00ED069C" w:rsidP="001C1A83">
            <w:pPr>
              <w:rPr>
                <w:rFonts w:cs="宋体"/>
                <w:sz w:val="18"/>
                <w:szCs w:val="18"/>
              </w:rPr>
            </w:pPr>
            <w:r>
              <w:rPr>
                <w:rFonts w:cs="宋体" w:hint="eastAsia"/>
                <w:sz w:val="18"/>
                <w:szCs w:val="18"/>
              </w:rPr>
              <w:t xml:space="preserve">　</w:t>
            </w:r>
          </w:p>
        </w:tc>
        <w:tc>
          <w:tcPr>
            <w:tcW w:w="740" w:type="dxa"/>
            <w:tcBorders>
              <w:top w:val="single" w:sz="4" w:space="0" w:color="auto"/>
              <w:left w:val="nil"/>
              <w:bottom w:val="nil"/>
              <w:right w:val="nil"/>
            </w:tcBorders>
            <w:vAlign w:val="center"/>
          </w:tcPr>
          <w:p w:rsidR="00ED069C" w:rsidRDefault="00ED069C" w:rsidP="001C1A83">
            <w:pPr>
              <w:rPr>
                <w:rFonts w:cs="宋体"/>
                <w:sz w:val="18"/>
                <w:szCs w:val="18"/>
              </w:rPr>
            </w:pPr>
            <w:r>
              <w:rPr>
                <w:rFonts w:cs="宋体" w:hint="eastAsia"/>
                <w:sz w:val="18"/>
                <w:szCs w:val="18"/>
              </w:rPr>
              <w:t xml:space="preserve">　</w:t>
            </w:r>
          </w:p>
        </w:tc>
        <w:tc>
          <w:tcPr>
            <w:tcW w:w="580" w:type="dxa"/>
            <w:tcBorders>
              <w:top w:val="single" w:sz="4" w:space="0" w:color="auto"/>
              <w:left w:val="nil"/>
              <w:bottom w:val="nil"/>
              <w:right w:val="nil"/>
            </w:tcBorders>
            <w:vAlign w:val="center"/>
          </w:tcPr>
          <w:p w:rsidR="00ED069C" w:rsidRDefault="00ED069C" w:rsidP="001C1A83">
            <w:pPr>
              <w:rPr>
                <w:rFonts w:cs="宋体"/>
                <w:sz w:val="18"/>
                <w:szCs w:val="18"/>
              </w:rPr>
            </w:pPr>
            <w:r>
              <w:rPr>
                <w:rFonts w:cs="宋体" w:hint="eastAsia"/>
                <w:sz w:val="18"/>
                <w:szCs w:val="18"/>
              </w:rPr>
              <w:t xml:space="preserve">　</w:t>
            </w:r>
          </w:p>
        </w:tc>
        <w:tc>
          <w:tcPr>
            <w:tcW w:w="344" w:type="dxa"/>
            <w:tcBorders>
              <w:top w:val="single" w:sz="4" w:space="0" w:color="auto"/>
              <w:left w:val="nil"/>
              <w:bottom w:val="nil"/>
              <w:right w:val="nil"/>
            </w:tcBorders>
            <w:vAlign w:val="center"/>
          </w:tcPr>
          <w:p w:rsidR="00ED069C" w:rsidRDefault="00ED069C" w:rsidP="001C1A83">
            <w:pPr>
              <w:rPr>
                <w:rFonts w:cs="宋体"/>
                <w:sz w:val="18"/>
                <w:szCs w:val="18"/>
              </w:rPr>
            </w:pPr>
            <w:r>
              <w:rPr>
                <w:rFonts w:cs="宋体" w:hint="eastAsia"/>
                <w:sz w:val="18"/>
                <w:szCs w:val="18"/>
              </w:rPr>
              <w:t xml:space="preserve">　</w:t>
            </w:r>
          </w:p>
        </w:tc>
      </w:tr>
      <w:tr w:rsidR="00ED069C" w:rsidTr="001C1A83">
        <w:trPr>
          <w:cantSplit/>
          <w:trHeight w:val="1581"/>
        </w:trPr>
        <w:tc>
          <w:tcPr>
            <w:tcW w:w="516" w:type="dxa"/>
            <w:vMerge/>
            <w:tcBorders>
              <w:top w:val="nil"/>
              <w:left w:val="nil"/>
              <w:bottom w:val="single" w:sz="4" w:space="0" w:color="auto"/>
              <w:right w:val="single" w:sz="4" w:space="0" w:color="auto"/>
            </w:tcBorders>
            <w:vAlign w:val="center"/>
          </w:tcPr>
          <w:p w:rsidR="00ED069C" w:rsidRDefault="00ED069C" w:rsidP="001C1A83">
            <w:pPr>
              <w:rPr>
                <w:rFonts w:cs="宋体"/>
                <w:sz w:val="18"/>
                <w:szCs w:val="18"/>
              </w:rPr>
            </w:pPr>
          </w:p>
        </w:tc>
        <w:tc>
          <w:tcPr>
            <w:tcW w:w="525" w:type="dxa"/>
            <w:vMerge/>
            <w:tcBorders>
              <w:top w:val="nil"/>
              <w:left w:val="nil"/>
              <w:bottom w:val="single" w:sz="4" w:space="0" w:color="auto"/>
              <w:right w:val="single" w:sz="4" w:space="0" w:color="auto"/>
            </w:tcBorders>
            <w:vAlign w:val="center"/>
          </w:tcPr>
          <w:p w:rsidR="00ED069C" w:rsidRDefault="00ED069C" w:rsidP="001C1A83">
            <w:pPr>
              <w:rPr>
                <w:rFonts w:cs="宋体"/>
                <w:sz w:val="18"/>
                <w:szCs w:val="18"/>
              </w:rPr>
            </w:pPr>
          </w:p>
        </w:tc>
        <w:tc>
          <w:tcPr>
            <w:tcW w:w="465" w:type="dxa"/>
            <w:vMerge/>
            <w:tcBorders>
              <w:top w:val="nil"/>
              <w:left w:val="single" w:sz="4" w:space="0" w:color="auto"/>
              <w:bottom w:val="single" w:sz="4" w:space="0" w:color="auto"/>
              <w:right w:val="single" w:sz="4" w:space="0" w:color="auto"/>
            </w:tcBorders>
            <w:vAlign w:val="center"/>
          </w:tcPr>
          <w:p w:rsidR="00ED069C" w:rsidRDefault="00ED069C" w:rsidP="001C1A83">
            <w:pPr>
              <w:rPr>
                <w:rFonts w:cs="宋体"/>
                <w:sz w:val="18"/>
                <w:szCs w:val="18"/>
              </w:rPr>
            </w:pPr>
          </w:p>
        </w:tc>
        <w:tc>
          <w:tcPr>
            <w:tcW w:w="510" w:type="dxa"/>
            <w:vMerge/>
            <w:tcBorders>
              <w:top w:val="nil"/>
              <w:left w:val="single" w:sz="4" w:space="0" w:color="auto"/>
              <w:bottom w:val="single" w:sz="4" w:space="0" w:color="auto"/>
              <w:right w:val="single" w:sz="4" w:space="0" w:color="auto"/>
            </w:tcBorders>
            <w:vAlign w:val="center"/>
          </w:tcPr>
          <w:p w:rsidR="00ED069C" w:rsidRDefault="00ED069C" w:rsidP="001C1A83">
            <w:pPr>
              <w:rPr>
                <w:rFonts w:cs="宋体"/>
                <w:sz w:val="18"/>
                <w:szCs w:val="18"/>
              </w:rPr>
            </w:pPr>
          </w:p>
        </w:tc>
        <w:tc>
          <w:tcPr>
            <w:tcW w:w="493" w:type="dxa"/>
            <w:vMerge/>
            <w:tcBorders>
              <w:top w:val="nil"/>
              <w:left w:val="single" w:sz="4" w:space="0" w:color="auto"/>
              <w:bottom w:val="single" w:sz="4" w:space="0" w:color="auto"/>
              <w:right w:val="single" w:sz="4" w:space="0" w:color="auto"/>
            </w:tcBorders>
            <w:vAlign w:val="center"/>
          </w:tcPr>
          <w:p w:rsidR="00ED069C" w:rsidRDefault="00ED069C" w:rsidP="001C1A83">
            <w:pPr>
              <w:rPr>
                <w:rFonts w:cs="宋体"/>
                <w:sz w:val="18"/>
                <w:szCs w:val="18"/>
              </w:rPr>
            </w:pPr>
          </w:p>
        </w:tc>
        <w:tc>
          <w:tcPr>
            <w:tcW w:w="688" w:type="dxa"/>
            <w:vMerge/>
            <w:tcBorders>
              <w:left w:val="single" w:sz="4" w:space="0" w:color="auto"/>
              <w:bottom w:val="single" w:sz="4" w:space="0" w:color="auto"/>
              <w:right w:val="single" w:sz="4" w:space="0" w:color="auto"/>
            </w:tcBorders>
            <w:vAlign w:val="center"/>
          </w:tcPr>
          <w:p w:rsidR="00ED069C" w:rsidRDefault="00ED069C" w:rsidP="001C1A83">
            <w:pPr>
              <w:rPr>
                <w:rFonts w:cs="宋体"/>
                <w:sz w:val="18"/>
                <w:szCs w:val="18"/>
              </w:rPr>
            </w:pPr>
          </w:p>
        </w:tc>
        <w:tc>
          <w:tcPr>
            <w:tcW w:w="587" w:type="dxa"/>
            <w:vMerge/>
            <w:tcBorders>
              <w:left w:val="single" w:sz="4" w:space="0" w:color="auto"/>
              <w:bottom w:val="single" w:sz="4" w:space="0" w:color="auto"/>
              <w:right w:val="single" w:sz="4" w:space="0" w:color="auto"/>
            </w:tcBorders>
            <w:vAlign w:val="center"/>
          </w:tcPr>
          <w:p w:rsidR="00ED069C" w:rsidRDefault="00ED069C" w:rsidP="001C1A83">
            <w:pPr>
              <w:rPr>
                <w:rFonts w:cs="宋体"/>
                <w:sz w:val="18"/>
                <w:szCs w:val="18"/>
              </w:rPr>
            </w:pPr>
          </w:p>
        </w:tc>
        <w:tc>
          <w:tcPr>
            <w:tcW w:w="600" w:type="dxa"/>
            <w:vMerge/>
            <w:tcBorders>
              <w:top w:val="nil"/>
              <w:left w:val="single" w:sz="4" w:space="0" w:color="auto"/>
              <w:bottom w:val="single" w:sz="4" w:space="0" w:color="auto"/>
              <w:right w:val="single" w:sz="4" w:space="0" w:color="auto"/>
            </w:tcBorders>
            <w:vAlign w:val="center"/>
          </w:tcPr>
          <w:p w:rsidR="00ED069C" w:rsidRDefault="00ED069C" w:rsidP="001C1A83">
            <w:pPr>
              <w:rPr>
                <w:rFonts w:cs="宋体"/>
                <w:sz w:val="18"/>
                <w:szCs w:val="18"/>
              </w:rPr>
            </w:pPr>
          </w:p>
        </w:tc>
        <w:tc>
          <w:tcPr>
            <w:tcW w:w="771" w:type="dxa"/>
            <w:vMerge/>
            <w:tcBorders>
              <w:left w:val="single" w:sz="4" w:space="0" w:color="auto"/>
              <w:bottom w:val="single" w:sz="4" w:space="0" w:color="auto"/>
              <w:right w:val="single" w:sz="4" w:space="0" w:color="auto"/>
            </w:tcBorders>
            <w:vAlign w:val="center"/>
          </w:tcPr>
          <w:p w:rsidR="00ED069C" w:rsidRDefault="00ED069C" w:rsidP="001C1A83">
            <w:pPr>
              <w:rPr>
                <w:rFonts w:cs="宋体"/>
                <w:sz w:val="18"/>
                <w:szCs w:val="18"/>
              </w:rPr>
            </w:pPr>
          </w:p>
        </w:tc>
        <w:tc>
          <w:tcPr>
            <w:tcW w:w="610" w:type="dxa"/>
            <w:vMerge/>
            <w:tcBorders>
              <w:left w:val="single" w:sz="4" w:space="0" w:color="auto"/>
              <w:bottom w:val="single" w:sz="4" w:space="0" w:color="auto"/>
              <w:right w:val="nil"/>
            </w:tcBorders>
            <w:vAlign w:val="center"/>
          </w:tcPr>
          <w:p w:rsidR="00ED069C" w:rsidRDefault="00ED069C" w:rsidP="001C1A83">
            <w:pPr>
              <w:rPr>
                <w:rFonts w:cs="宋体"/>
                <w:sz w:val="18"/>
                <w:szCs w:val="18"/>
              </w:rPr>
            </w:pPr>
          </w:p>
        </w:tc>
        <w:tc>
          <w:tcPr>
            <w:tcW w:w="650" w:type="dxa"/>
            <w:tcBorders>
              <w:top w:val="single" w:sz="4" w:space="0" w:color="auto"/>
              <w:left w:val="single" w:sz="4" w:space="0" w:color="auto"/>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基本</w:t>
            </w:r>
          </w:p>
          <w:p w:rsidR="00ED069C" w:rsidRDefault="00ED069C" w:rsidP="001C1A83">
            <w:pPr>
              <w:jc w:val="center"/>
              <w:rPr>
                <w:rFonts w:cs="宋体"/>
                <w:sz w:val="18"/>
                <w:szCs w:val="18"/>
              </w:rPr>
            </w:pPr>
            <w:r>
              <w:rPr>
                <w:rFonts w:cs="宋体"/>
                <w:sz w:val="18"/>
                <w:szCs w:val="18"/>
              </w:rPr>
              <w:t>报酬</w:t>
            </w:r>
          </w:p>
          <w:p w:rsidR="00ED069C" w:rsidRDefault="00ED069C" w:rsidP="001C1A83">
            <w:pPr>
              <w:jc w:val="center"/>
              <w:rPr>
                <w:rFonts w:cs="宋体"/>
                <w:sz w:val="18"/>
                <w:szCs w:val="18"/>
              </w:rPr>
            </w:pPr>
            <w:r>
              <w:rPr>
                <w:rFonts w:cs="宋体"/>
                <w:sz w:val="18"/>
                <w:szCs w:val="18"/>
              </w:rPr>
              <w:t>（类）</w:t>
            </w:r>
          </w:p>
        </w:tc>
        <w:tc>
          <w:tcPr>
            <w:tcW w:w="700" w:type="dxa"/>
            <w:tcBorders>
              <w:top w:val="single" w:sz="4" w:space="0" w:color="auto"/>
              <w:left w:val="single" w:sz="4" w:space="0" w:color="auto"/>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计件</w:t>
            </w:r>
          </w:p>
          <w:p w:rsidR="00ED069C" w:rsidRDefault="00ED069C" w:rsidP="001C1A83">
            <w:pPr>
              <w:jc w:val="center"/>
              <w:rPr>
                <w:rFonts w:cs="宋体"/>
                <w:sz w:val="18"/>
                <w:szCs w:val="18"/>
              </w:rPr>
            </w:pPr>
            <w:r>
              <w:rPr>
                <w:rFonts w:cs="宋体"/>
                <w:sz w:val="18"/>
                <w:szCs w:val="18"/>
              </w:rPr>
              <w:t>报酬</w:t>
            </w:r>
          </w:p>
          <w:p w:rsidR="00ED069C" w:rsidRDefault="00ED069C" w:rsidP="001C1A83">
            <w:pPr>
              <w:jc w:val="center"/>
              <w:rPr>
                <w:rFonts w:cs="宋体"/>
                <w:sz w:val="18"/>
                <w:szCs w:val="18"/>
              </w:rPr>
            </w:pPr>
            <w:r>
              <w:rPr>
                <w:rFonts w:cs="宋体"/>
                <w:sz w:val="18"/>
                <w:szCs w:val="18"/>
              </w:rPr>
              <w:t>（类）</w:t>
            </w:r>
          </w:p>
        </w:tc>
        <w:tc>
          <w:tcPr>
            <w:tcW w:w="740" w:type="dxa"/>
            <w:tcBorders>
              <w:top w:val="single" w:sz="4" w:space="0" w:color="auto"/>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奖励</w:t>
            </w:r>
          </w:p>
          <w:p w:rsidR="00ED069C" w:rsidRDefault="00ED069C" w:rsidP="001C1A83">
            <w:pPr>
              <w:jc w:val="center"/>
              <w:rPr>
                <w:rFonts w:cs="宋体"/>
                <w:sz w:val="18"/>
                <w:szCs w:val="18"/>
              </w:rPr>
            </w:pPr>
            <w:r>
              <w:rPr>
                <w:rFonts w:cs="宋体"/>
                <w:sz w:val="18"/>
                <w:szCs w:val="18"/>
              </w:rPr>
              <w:t>收入</w:t>
            </w:r>
          </w:p>
          <w:p w:rsidR="00ED069C" w:rsidRDefault="00ED069C" w:rsidP="001C1A83">
            <w:pPr>
              <w:jc w:val="center"/>
              <w:rPr>
                <w:rFonts w:cs="宋体"/>
                <w:sz w:val="18"/>
                <w:szCs w:val="18"/>
              </w:rPr>
            </w:pPr>
            <w:r>
              <w:rPr>
                <w:rFonts w:cs="宋体"/>
                <w:sz w:val="18"/>
                <w:szCs w:val="18"/>
              </w:rPr>
              <w:t>（类）</w:t>
            </w:r>
          </w:p>
        </w:tc>
        <w:tc>
          <w:tcPr>
            <w:tcW w:w="580" w:type="dxa"/>
            <w:tcBorders>
              <w:top w:val="single" w:sz="4" w:space="0" w:color="auto"/>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津贴</w:t>
            </w:r>
          </w:p>
          <w:p w:rsidR="00ED069C" w:rsidRDefault="00ED069C" w:rsidP="001C1A83">
            <w:pPr>
              <w:jc w:val="center"/>
              <w:rPr>
                <w:rFonts w:cs="宋体"/>
                <w:sz w:val="18"/>
                <w:szCs w:val="18"/>
              </w:rPr>
            </w:pPr>
            <w:r>
              <w:rPr>
                <w:rFonts w:cs="宋体"/>
                <w:sz w:val="18"/>
                <w:szCs w:val="18"/>
              </w:rPr>
              <w:t>补贴（类）</w:t>
            </w:r>
          </w:p>
        </w:tc>
        <w:tc>
          <w:tcPr>
            <w:tcW w:w="344" w:type="dxa"/>
            <w:tcBorders>
              <w:top w:val="single" w:sz="4" w:space="0" w:color="auto"/>
              <w:left w:val="nil"/>
              <w:bottom w:val="single" w:sz="4" w:space="0" w:color="auto"/>
              <w:right w:val="nil"/>
            </w:tcBorders>
            <w:vAlign w:val="center"/>
          </w:tcPr>
          <w:p w:rsidR="00ED069C" w:rsidRDefault="00ED069C" w:rsidP="001C1A83">
            <w:pPr>
              <w:jc w:val="center"/>
              <w:rPr>
                <w:rFonts w:cs="宋体"/>
                <w:sz w:val="18"/>
                <w:szCs w:val="18"/>
              </w:rPr>
            </w:pPr>
            <w:r>
              <w:rPr>
                <w:rFonts w:cs="宋体"/>
                <w:sz w:val="18"/>
                <w:szCs w:val="18"/>
              </w:rPr>
              <w:t>其他</w:t>
            </w:r>
          </w:p>
        </w:tc>
      </w:tr>
      <w:tr w:rsidR="00ED069C" w:rsidTr="001C1A83">
        <w:trPr>
          <w:trHeight w:val="245"/>
        </w:trPr>
        <w:tc>
          <w:tcPr>
            <w:tcW w:w="516" w:type="dxa"/>
            <w:tcBorders>
              <w:top w:val="nil"/>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hint="eastAsia"/>
                <w:sz w:val="18"/>
                <w:szCs w:val="18"/>
              </w:rPr>
              <w:t>甲</w:t>
            </w:r>
          </w:p>
        </w:tc>
        <w:tc>
          <w:tcPr>
            <w:tcW w:w="525" w:type="dxa"/>
            <w:tcBorders>
              <w:top w:val="nil"/>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1</w:t>
            </w:r>
          </w:p>
        </w:tc>
        <w:tc>
          <w:tcPr>
            <w:tcW w:w="465" w:type="dxa"/>
            <w:tcBorders>
              <w:top w:val="nil"/>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2</w:t>
            </w:r>
          </w:p>
        </w:tc>
        <w:tc>
          <w:tcPr>
            <w:tcW w:w="510" w:type="dxa"/>
            <w:tcBorders>
              <w:top w:val="nil"/>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3</w:t>
            </w:r>
          </w:p>
        </w:tc>
        <w:tc>
          <w:tcPr>
            <w:tcW w:w="493" w:type="dxa"/>
            <w:tcBorders>
              <w:top w:val="nil"/>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4</w:t>
            </w:r>
          </w:p>
        </w:tc>
        <w:tc>
          <w:tcPr>
            <w:tcW w:w="688" w:type="dxa"/>
            <w:tcBorders>
              <w:top w:val="nil"/>
              <w:left w:val="nil"/>
              <w:bottom w:val="single" w:sz="4" w:space="0" w:color="auto"/>
              <w:right w:val="single" w:sz="4" w:space="0" w:color="auto"/>
            </w:tcBorders>
            <w:vAlign w:val="center"/>
          </w:tcPr>
          <w:p w:rsidR="00ED069C" w:rsidRDefault="00ED069C" w:rsidP="001C1A83">
            <w:pPr>
              <w:jc w:val="center"/>
              <w:rPr>
                <w:rFonts w:cs="宋体"/>
                <w:sz w:val="18"/>
                <w:szCs w:val="18"/>
              </w:rPr>
            </w:pPr>
            <w:r>
              <w:rPr>
                <w:rFonts w:cs="宋体"/>
                <w:sz w:val="18"/>
                <w:szCs w:val="18"/>
              </w:rPr>
              <w:t>5</w:t>
            </w:r>
          </w:p>
        </w:tc>
        <w:tc>
          <w:tcPr>
            <w:tcW w:w="587" w:type="dxa"/>
            <w:tcBorders>
              <w:top w:val="nil"/>
              <w:left w:val="nil"/>
              <w:bottom w:val="single" w:sz="4" w:space="0" w:color="auto"/>
              <w:right w:val="single" w:sz="4" w:space="0" w:color="auto"/>
            </w:tcBorders>
            <w:vAlign w:val="center"/>
          </w:tcPr>
          <w:p w:rsidR="00ED069C" w:rsidRDefault="00ED069C" w:rsidP="001C1A83">
            <w:pPr>
              <w:jc w:val="center"/>
              <w:rPr>
                <w:rFonts w:ascii="宋体" w:eastAsia="宋体" w:hAnsi="宋体" w:cs="宋体"/>
                <w:sz w:val="18"/>
                <w:szCs w:val="18"/>
              </w:rPr>
            </w:pPr>
            <w:r>
              <w:rPr>
                <w:rFonts w:cs="宋体"/>
                <w:sz w:val="18"/>
                <w:szCs w:val="18"/>
              </w:rPr>
              <w:t>6</w:t>
            </w:r>
          </w:p>
        </w:tc>
        <w:tc>
          <w:tcPr>
            <w:tcW w:w="600" w:type="dxa"/>
            <w:tcBorders>
              <w:top w:val="nil"/>
              <w:left w:val="nil"/>
              <w:bottom w:val="single" w:sz="4" w:space="0" w:color="auto"/>
              <w:right w:val="single" w:sz="4" w:space="0" w:color="auto"/>
            </w:tcBorders>
            <w:vAlign w:val="center"/>
          </w:tcPr>
          <w:p w:rsidR="00ED069C" w:rsidRDefault="00ED069C" w:rsidP="001C1A83">
            <w:pPr>
              <w:jc w:val="center"/>
              <w:rPr>
                <w:rFonts w:ascii="宋体" w:eastAsia="宋体" w:hAnsi="宋体" w:cs="宋体"/>
                <w:sz w:val="18"/>
                <w:szCs w:val="18"/>
              </w:rPr>
            </w:pPr>
            <w:r>
              <w:rPr>
                <w:rFonts w:cs="宋体"/>
                <w:sz w:val="18"/>
                <w:szCs w:val="18"/>
              </w:rPr>
              <w:t>7</w:t>
            </w:r>
          </w:p>
        </w:tc>
        <w:tc>
          <w:tcPr>
            <w:tcW w:w="771" w:type="dxa"/>
            <w:tcBorders>
              <w:top w:val="nil"/>
              <w:left w:val="nil"/>
              <w:bottom w:val="single" w:sz="4" w:space="0" w:color="auto"/>
              <w:right w:val="single" w:sz="4" w:space="0" w:color="auto"/>
            </w:tcBorders>
            <w:vAlign w:val="center"/>
          </w:tcPr>
          <w:p w:rsidR="00ED069C" w:rsidRDefault="00ED069C" w:rsidP="001C1A83">
            <w:pPr>
              <w:jc w:val="center"/>
              <w:rPr>
                <w:rFonts w:ascii="宋体" w:eastAsia="宋体" w:hAnsi="宋体" w:cs="宋体"/>
                <w:sz w:val="18"/>
                <w:szCs w:val="18"/>
              </w:rPr>
            </w:pPr>
            <w:r>
              <w:rPr>
                <w:rFonts w:cs="宋体"/>
                <w:sz w:val="18"/>
                <w:szCs w:val="18"/>
              </w:rPr>
              <w:t>8</w:t>
            </w:r>
          </w:p>
        </w:tc>
        <w:tc>
          <w:tcPr>
            <w:tcW w:w="610" w:type="dxa"/>
            <w:tcBorders>
              <w:top w:val="nil"/>
              <w:left w:val="nil"/>
              <w:bottom w:val="single" w:sz="4" w:space="0" w:color="auto"/>
              <w:right w:val="single" w:sz="4" w:space="0" w:color="auto"/>
            </w:tcBorders>
            <w:vAlign w:val="center"/>
          </w:tcPr>
          <w:p w:rsidR="00ED069C" w:rsidRDefault="00ED069C" w:rsidP="001C1A83">
            <w:pPr>
              <w:jc w:val="center"/>
              <w:rPr>
                <w:rFonts w:ascii="宋体" w:eastAsia="宋体" w:hAnsi="宋体" w:cs="宋体"/>
                <w:sz w:val="18"/>
                <w:szCs w:val="18"/>
              </w:rPr>
            </w:pPr>
            <w:r>
              <w:rPr>
                <w:rFonts w:cs="宋体"/>
                <w:sz w:val="18"/>
                <w:szCs w:val="18"/>
              </w:rPr>
              <w:t>9</w:t>
            </w:r>
          </w:p>
        </w:tc>
        <w:tc>
          <w:tcPr>
            <w:tcW w:w="650" w:type="dxa"/>
            <w:tcBorders>
              <w:top w:val="nil"/>
              <w:left w:val="nil"/>
              <w:bottom w:val="single" w:sz="4" w:space="0" w:color="auto"/>
              <w:right w:val="single" w:sz="4" w:space="0" w:color="auto"/>
            </w:tcBorders>
            <w:vAlign w:val="center"/>
          </w:tcPr>
          <w:p w:rsidR="00ED069C" w:rsidRDefault="00ED069C" w:rsidP="001C1A83">
            <w:pPr>
              <w:jc w:val="center"/>
              <w:rPr>
                <w:rFonts w:ascii="宋体" w:eastAsia="宋体" w:hAnsi="宋体" w:cs="宋体"/>
                <w:sz w:val="18"/>
                <w:szCs w:val="18"/>
              </w:rPr>
            </w:pPr>
            <w:r>
              <w:rPr>
                <w:rFonts w:cs="宋体"/>
                <w:sz w:val="18"/>
                <w:szCs w:val="18"/>
              </w:rPr>
              <w:t>10</w:t>
            </w:r>
          </w:p>
        </w:tc>
        <w:tc>
          <w:tcPr>
            <w:tcW w:w="700" w:type="dxa"/>
            <w:tcBorders>
              <w:top w:val="nil"/>
              <w:left w:val="nil"/>
              <w:bottom w:val="single" w:sz="4" w:space="0" w:color="auto"/>
              <w:right w:val="single" w:sz="4" w:space="0" w:color="auto"/>
            </w:tcBorders>
            <w:vAlign w:val="center"/>
          </w:tcPr>
          <w:p w:rsidR="00ED069C" w:rsidRDefault="00ED069C" w:rsidP="001C1A83">
            <w:pPr>
              <w:jc w:val="center"/>
              <w:rPr>
                <w:rFonts w:ascii="宋体" w:eastAsia="宋体" w:hAnsi="宋体" w:cs="宋体"/>
                <w:sz w:val="18"/>
                <w:szCs w:val="18"/>
              </w:rPr>
            </w:pPr>
            <w:r>
              <w:rPr>
                <w:rFonts w:cs="宋体"/>
                <w:sz w:val="18"/>
                <w:szCs w:val="18"/>
              </w:rPr>
              <w:t>11</w:t>
            </w:r>
          </w:p>
        </w:tc>
        <w:tc>
          <w:tcPr>
            <w:tcW w:w="740" w:type="dxa"/>
            <w:tcBorders>
              <w:top w:val="nil"/>
              <w:left w:val="nil"/>
              <w:bottom w:val="single" w:sz="4" w:space="0" w:color="auto"/>
              <w:right w:val="single" w:sz="4" w:space="0" w:color="auto"/>
            </w:tcBorders>
            <w:vAlign w:val="center"/>
          </w:tcPr>
          <w:p w:rsidR="00ED069C" w:rsidRDefault="00ED069C" w:rsidP="001C1A83">
            <w:pPr>
              <w:jc w:val="center"/>
              <w:rPr>
                <w:rFonts w:ascii="宋体" w:eastAsia="宋体" w:hAnsi="宋体" w:cs="宋体"/>
                <w:sz w:val="18"/>
                <w:szCs w:val="18"/>
              </w:rPr>
            </w:pPr>
            <w:r>
              <w:rPr>
                <w:rFonts w:cs="宋体"/>
                <w:sz w:val="18"/>
                <w:szCs w:val="18"/>
              </w:rPr>
              <w:t>12</w:t>
            </w:r>
          </w:p>
        </w:tc>
        <w:tc>
          <w:tcPr>
            <w:tcW w:w="580" w:type="dxa"/>
            <w:tcBorders>
              <w:top w:val="nil"/>
              <w:left w:val="nil"/>
              <w:bottom w:val="single" w:sz="4" w:space="0" w:color="auto"/>
              <w:right w:val="single" w:sz="4" w:space="0" w:color="auto"/>
            </w:tcBorders>
            <w:vAlign w:val="center"/>
          </w:tcPr>
          <w:p w:rsidR="00ED069C" w:rsidRDefault="00ED069C" w:rsidP="001C1A83">
            <w:pPr>
              <w:jc w:val="center"/>
              <w:rPr>
                <w:rFonts w:ascii="宋体" w:eastAsia="宋体" w:hAnsi="宋体" w:cs="宋体"/>
                <w:sz w:val="18"/>
                <w:szCs w:val="18"/>
              </w:rPr>
            </w:pPr>
            <w:r>
              <w:rPr>
                <w:rFonts w:cs="宋体"/>
                <w:sz w:val="18"/>
                <w:szCs w:val="18"/>
              </w:rPr>
              <w:t>13</w:t>
            </w:r>
          </w:p>
        </w:tc>
        <w:tc>
          <w:tcPr>
            <w:tcW w:w="344" w:type="dxa"/>
            <w:tcBorders>
              <w:top w:val="nil"/>
              <w:left w:val="nil"/>
              <w:bottom w:val="single" w:sz="4" w:space="0" w:color="auto"/>
              <w:right w:val="nil"/>
            </w:tcBorders>
            <w:vAlign w:val="center"/>
          </w:tcPr>
          <w:p w:rsidR="00ED069C" w:rsidRDefault="00ED069C" w:rsidP="001C1A83">
            <w:pPr>
              <w:jc w:val="center"/>
              <w:rPr>
                <w:rFonts w:cs="宋体"/>
                <w:sz w:val="18"/>
                <w:szCs w:val="18"/>
              </w:rPr>
            </w:pPr>
            <w:r>
              <w:rPr>
                <w:rFonts w:cs="宋体"/>
                <w:sz w:val="18"/>
                <w:szCs w:val="18"/>
              </w:rPr>
              <w:t>14</w:t>
            </w:r>
          </w:p>
        </w:tc>
      </w:tr>
      <w:tr w:rsidR="00ED069C" w:rsidTr="001C1A83">
        <w:trPr>
          <w:trHeight w:val="472"/>
        </w:trPr>
        <w:tc>
          <w:tcPr>
            <w:tcW w:w="516" w:type="dxa"/>
            <w:tcBorders>
              <w:top w:val="nil"/>
              <w:left w:val="nil"/>
              <w:right w:val="single" w:sz="4" w:space="0" w:color="auto"/>
            </w:tcBorders>
            <w:vAlign w:val="center"/>
          </w:tcPr>
          <w:p w:rsidR="00ED069C" w:rsidRDefault="00ED069C" w:rsidP="001C1A83">
            <w:pPr>
              <w:rPr>
                <w:rFonts w:cs="宋体"/>
                <w:sz w:val="16"/>
                <w:szCs w:val="16"/>
              </w:rPr>
            </w:pPr>
            <w:r>
              <w:rPr>
                <w:rFonts w:cs="宋体" w:hint="eastAsia"/>
                <w:sz w:val="16"/>
                <w:szCs w:val="16"/>
              </w:rPr>
              <w:t xml:space="preserve">　</w:t>
            </w:r>
          </w:p>
        </w:tc>
        <w:tc>
          <w:tcPr>
            <w:tcW w:w="525"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465"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510"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493"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688"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587" w:type="dxa"/>
            <w:tcBorders>
              <w:top w:val="nil"/>
              <w:left w:val="nil"/>
              <w:right w:val="nil"/>
            </w:tcBorders>
            <w:vAlign w:val="center"/>
          </w:tcPr>
          <w:p w:rsidR="00ED069C" w:rsidRDefault="00ED069C" w:rsidP="001C1A83">
            <w:pPr>
              <w:rPr>
                <w:rFonts w:cs="宋体"/>
                <w:sz w:val="16"/>
                <w:szCs w:val="16"/>
              </w:rPr>
            </w:pPr>
          </w:p>
        </w:tc>
        <w:tc>
          <w:tcPr>
            <w:tcW w:w="600"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771" w:type="dxa"/>
            <w:tcBorders>
              <w:top w:val="nil"/>
              <w:left w:val="nil"/>
              <w:right w:val="nil"/>
            </w:tcBorders>
            <w:vAlign w:val="center"/>
          </w:tcPr>
          <w:p w:rsidR="00ED069C" w:rsidRDefault="00ED069C" w:rsidP="001C1A83">
            <w:pPr>
              <w:rPr>
                <w:rFonts w:cs="宋体"/>
                <w:sz w:val="16"/>
                <w:szCs w:val="16"/>
              </w:rPr>
            </w:pPr>
          </w:p>
        </w:tc>
        <w:tc>
          <w:tcPr>
            <w:tcW w:w="610"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p w:rsidR="00ED069C" w:rsidRDefault="00ED069C" w:rsidP="001C1A83">
            <w:pPr>
              <w:rPr>
                <w:rFonts w:cs="宋体"/>
                <w:sz w:val="16"/>
                <w:szCs w:val="16"/>
              </w:rPr>
            </w:pPr>
            <w:r>
              <w:rPr>
                <w:rFonts w:cs="宋体" w:hint="eastAsia"/>
                <w:sz w:val="16"/>
                <w:szCs w:val="16"/>
              </w:rPr>
              <w:t xml:space="preserve">　</w:t>
            </w:r>
          </w:p>
        </w:tc>
        <w:tc>
          <w:tcPr>
            <w:tcW w:w="650"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700" w:type="dxa"/>
            <w:tcBorders>
              <w:top w:val="nil"/>
              <w:left w:val="nil"/>
              <w:right w:val="nil"/>
            </w:tcBorders>
            <w:vAlign w:val="center"/>
          </w:tcPr>
          <w:p w:rsidR="00ED069C" w:rsidRDefault="00ED069C" w:rsidP="001C1A83">
            <w:pPr>
              <w:rPr>
                <w:rFonts w:cs="宋体"/>
                <w:sz w:val="16"/>
                <w:szCs w:val="16"/>
              </w:rPr>
            </w:pPr>
          </w:p>
        </w:tc>
        <w:tc>
          <w:tcPr>
            <w:tcW w:w="740"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580"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c>
          <w:tcPr>
            <w:tcW w:w="344" w:type="dxa"/>
            <w:tcBorders>
              <w:top w:val="nil"/>
              <w:left w:val="nil"/>
              <w:right w:val="nil"/>
            </w:tcBorders>
            <w:vAlign w:val="center"/>
          </w:tcPr>
          <w:p w:rsidR="00ED069C" w:rsidRDefault="00ED069C" w:rsidP="001C1A83">
            <w:pPr>
              <w:rPr>
                <w:rFonts w:cs="宋体"/>
                <w:sz w:val="16"/>
                <w:szCs w:val="16"/>
              </w:rPr>
            </w:pPr>
            <w:r>
              <w:rPr>
                <w:rFonts w:cs="宋体" w:hint="eastAsia"/>
                <w:sz w:val="16"/>
                <w:szCs w:val="16"/>
              </w:rPr>
              <w:t xml:space="preserve">　</w:t>
            </w:r>
          </w:p>
        </w:tc>
      </w:tr>
      <w:tr w:rsidR="00ED069C" w:rsidTr="001C1A83">
        <w:trPr>
          <w:trHeight w:val="245"/>
        </w:trPr>
        <w:tc>
          <w:tcPr>
            <w:tcW w:w="516" w:type="dxa"/>
            <w:tcBorders>
              <w:top w:val="nil"/>
              <w:left w:val="nil"/>
              <w:bottom w:val="single" w:sz="8" w:space="0" w:color="auto"/>
              <w:right w:val="single" w:sz="4" w:space="0" w:color="auto"/>
            </w:tcBorders>
            <w:vAlign w:val="center"/>
          </w:tcPr>
          <w:p w:rsidR="00ED069C" w:rsidRDefault="00ED069C" w:rsidP="001C1A83">
            <w:pPr>
              <w:rPr>
                <w:rFonts w:cs="宋体"/>
                <w:sz w:val="16"/>
                <w:szCs w:val="16"/>
              </w:rPr>
            </w:pPr>
            <w:r>
              <w:rPr>
                <w:rFonts w:cs="宋体" w:hint="eastAsia"/>
                <w:sz w:val="16"/>
                <w:szCs w:val="16"/>
              </w:rPr>
              <w:t xml:space="preserve">　</w:t>
            </w:r>
          </w:p>
        </w:tc>
        <w:tc>
          <w:tcPr>
            <w:tcW w:w="525"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465"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510"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493"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688"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587"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600"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771"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610"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650"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700"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740"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580" w:type="dxa"/>
            <w:tcBorders>
              <w:top w:val="nil"/>
              <w:left w:val="nil"/>
              <w:bottom w:val="single" w:sz="8" w:space="0" w:color="auto"/>
              <w:right w:val="nil"/>
            </w:tcBorders>
            <w:vAlign w:val="center"/>
          </w:tcPr>
          <w:p w:rsidR="00ED069C" w:rsidRDefault="00ED069C" w:rsidP="001C1A83">
            <w:pPr>
              <w:rPr>
                <w:rFonts w:cs="宋体"/>
                <w:sz w:val="16"/>
                <w:szCs w:val="16"/>
              </w:rPr>
            </w:pPr>
          </w:p>
        </w:tc>
        <w:tc>
          <w:tcPr>
            <w:tcW w:w="344" w:type="dxa"/>
            <w:tcBorders>
              <w:top w:val="nil"/>
              <w:left w:val="nil"/>
              <w:bottom w:val="single" w:sz="8" w:space="0" w:color="auto"/>
              <w:right w:val="nil"/>
            </w:tcBorders>
            <w:vAlign w:val="center"/>
          </w:tcPr>
          <w:p w:rsidR="00ED069C" w:rsidRDefault="00ED069C" w:rsidP="001C1A83">
            <w:pPr>
              <w:rPr>
                <w:rFonts w:cs="宋体"/>
                <w:sz w:val="16"/>
                <w:szCs w:val="16"/>
              </w:rPr>
            </w:pPr>
          </w:p>
        </w:tc>
      </w:tr>
    </w:tbl>
    <w:p w:rsidR="00ED069C" w:rsidRDefault="00ED069C" w:rsidP="00ED069C">
      <w:pPr>
        <w:tabs>
          <w:tab w:val="left" w:pos="5115"/>
        </w:tabs>
        <w:spacing w:line="240" w:lineRule="exact"/>
        <w:jc w:val="right"/>
        <w:rPr>
          <w:rFonts w:cs="宋体"/>
          <w:sz w:val="22"/>
          <w:szCs w:val="22"/>
        </w:rPr>
      </w:pPr>
      <w:r>
        <w:rPr>
          <w:rFonts w:cs="宋体"/>
          <w:sz w:val="22"/>
          <w:szCs w:val="22"/>
        </w:rPr>
        <w:t xml:space="preserve">20   </w:t>
      </w:r>
      <w:r>
        <w:rPr>
          <w:rFonts w:cs="宋体" w:hint="eastAsia"/>
          <w:sz w:val="22"/>
          <w:szCs w:val="22"/>
        </w:rPr>
        <w:t>年</w:t>
      </w:r>
    </w:p>
    <w:p w:rsidR="00ED069C" w:rsidRDefault="00ED069C" w:rsidP="00ED069C">
      <w:pPr>
        <w:tabs>
          <w:tab w:val="left" w:pos="5115"/>
        </w:tabs>
        <w:spacing w:line="240" w:lineRule="exact"/>
        <w:rPr>
          <w:sz w:val="18"/>
          <w:szCs w:val="18"/>
        </w:rPr>
      </w:pPr>
    </w:p>
    <w:p w:rsidR="00ED069C" w:rsidRDefault="00ED069C" w:rsidP="00ED069C">
      <w:pPr>
        <w:tabs>
          <w:tab w:val="left" w:pos="5115"/>
        </w:tabs>
        <w:spacing w:line="240" w:lineRule="exact"/>
        <w:rPr>
          <w:sz w:val="18"/>
          <w:szCs w:val="18"/>
        </w:rPr>
      </w:pPr>
    </w:p>
    <w:p w:rsidR="00ED069C" w:rsidRDefault="00ED069C" w:rsidP="00ED069C">
      <w:pPr>
        <w:tabs>
          <w:tab w:val="left" w:pos="5115"/>
        </w:tabs>
        <w:spacing w:line="240" w:lineRule="exact"/>
        <w:rPr>
          <w:sz w:val="18"/>
          <w:szCs w:val="18"/>
          <w:u w:val="single"/>
        </w:rPr>
      </w:pPr>
      <w:r>
        <w:rPr>
          <w:rFonts w:hint="eastAsia"/>
          <w:sz w:val="18"/>
          <w:szCs w:val="18"/>
        </w:rPr>
        <w:t>单位负责人：</w:t>
      </w:r>
      <w:r>
        <w:rPr>
          <w:sz w:val="18"/>
          <w:szCs w:val="18"/>
        </w:rPr>
        <w:t xml:space="preserve">     </w:t>
      </w:r>
      <w:r>
        <w:rPr>
          <w:rFonts w:hint="eastAsia"/>
          <w:sz w:val="18"/>
          <w:szCs w:val="18"/>
        </w:rPr>
        <w:t>统计负责人：</w:t>
      </w:r>
      <w:r>
        <w:rPr>
          <w:sz w:val="18"/>
          <w:szCs w:val="18"/>
        </w:rPr>
        <w:t xml:space="preserve">      </w:t>
      </w:r>
      <w:r>
        <w:rPr>
          <w:rFonts w:hint="eastAsia"/>
          <w:sz w:val="18"/>
          <w:szCs w:val="18"/>
        </w:rPr>
        <w:t>填表人：</w:t>
      </w:r>
      <w:r>
        <w:rPr>
          <w:sz w:val="18"/>
          <w:szCs w:val="18"/>
        </w:rPr>
        <w:t xml:space="preserve">         </w:t>
      </w:r>
      <w:r>
        <w:rPr>
          <w:rFonts w:hint="eastAsia"/>
          <w:sz w:val="18"/>
          <w:szCs w:val="18"/>
        </w:rPr>
        <w:t>联系电话：</w:t>
      </w:r>
      <w:r>
        <w:rPr>
          <w:sz w:val="18"/>
          <w:szCs w:val="18"/>
        </w:rPr>
        <w:t xml:space="preserve">         </w:t>
      </w:r>
      <w:r>
        <w:rPr>
          <w:rFonts w:hint="eastAsia"/>
          <w:sz w:val="18"/>
          <w:szCs w:val="18"/>
        </w:rPr>
        <w:t>报出日期：</w:t>
      </w:r>
      <w:r>
        <w:rPr>
          <w:sz w:val="18"/>
          <w:szCs w:val="18"/>
        </w:rPr>
        <w:t xml:space="preserve">20  </w:t>
      </w:r>
      <w:r>
        <w:rPr>
          <w:rFonts w:hint="eastAsia"/>
          <w:sz w:val="18"/>
          <w:szCs w:val="18"/>
        </w:rPr>
        <w:t>年</w:t>
      </w:r>
      <w:r>
        <w:rPr>
          <w:sz w:val="18"/>
          <w:szCs w:val="18"/>
        </w:rPr>
        <w:t xml:space="preserve">  </w:t>
      </w:r>
      <w:r>
        <w:rPr>
          <w:rFonts w:hint="eastAsia"/>
          <w:sz w:val="18"/>
          <w:szCs w:val="18"/>
        </w:rPr>
        <w:t>月</w:t>
      </w:r>
      <w:r>
        <w:rPr>
          <w:sz w:val="18"/>
          <w:szCs w:val="18"/>
        </w:rPr>
        <w:t xml:space="preserve">  </w:t>
      </w:r>
      <w:r>
        <w:rPr>
          <w:rFonts w:hint="eastAsia"/>
          <w:sz w:val="18"/>
          <w:szCs w:val="18"/>
        </w:rPr>
        <w:t>日</w:t>
      </w:r>
    </w:p>
    <w:p w:rsidR="00ED069C" w:rsidRDefault="00ED069C" w:rsidP="00ED069C">
      <w:pPr>
        <w:tabs>
          <w:tab w:val="left" w:pos="5115"/>
        </w:tabs>
        <w:spacing w:line="240" w:lineRule="exact"/>
        <w:rPr>
          <w:color w:val="FF0000"/>
          <w:sz w:val="18"/>
          <w:szCs w:val="18"/>
        </w:rPr>
      </w:pPr>
    </w:p>
    <w:p w:rsidR="00ED069C" w:rsidRDefault="00ED069C" w:rsidP="00ED069C">
      <w:pPr>
        <w:tabs>
          <w:tab w:val="left" w:pos="5115"/>
        </w:tabs>
        <w:spacing w:line="240" w:lineRule="exact"/>
        <w:ind w:rightChars="-162" w:right="-340"/>
        <w:rPr>
          <w:sz w:val="18"/>
          <w:szCs w:val="18"/>
        </w:rPr>
      </w:pPr>
      <w:r>
        <w:rPr>
          <w:rFonts w:hint="eastAsia"/>
          <w:sz w:val="18"/>
          <w:szCs w:val="18"/>
        </w:rPr>
        <w:t>说明：</w:t>
      </w:r>
      <w:r>
        <w:rPr>
          <w:sz w:val="18"/>
          <w:szCs w:val="18"/>
        </w:rPr>
        <w:t>1.</w:t>
      </w:r>
      <w:r>
        <w:rPr>
          <w:sz w:val="18"/>
          <w:szCs w:val="18"/>
        </w:rPr>
        <w:t>尚未</w:t>
      </w:r>
      <w:r>
        <w:rPr>
          <w:sz w:val="18"/>
          <w:szCs w:val="18"/>
        </w:rPr>
        <w:t>“</w:t>
      </w:r>
      <w:r>
        <w:rPr>
          <w:sz w:val="18"/>
          <w:szCs w:val="18"/>
        </w:rPr>
        <w:t>五证合一</w:t>
      </w:r>
      <w:r>
        <w:rPr>
          <w:sz w:val="18"/>
          <w:szCs w:val="18"/>
        </w:rPr>
        <w:t>”</w:t>
      </w:r>
      <w:r>
        <w:rPr>
          <w:sz w:val="18"/>
          <w:szCs w:val="18"/>
        </w:rPr>
        <w:t>使用统一社会信用代码的企业，可填组织机构代码；</w:t>
      </w:r>
    </w:p>
    <w:p w:rsidR="00ED069C" w:rsidRDefault="00ED069C" w:rsidP="00ED069C">
      <w:pPr>
        <w:tabs>
          <w:tab w:val="left" w:pos="5115"/>
        </w:tabs>
        <w:spacing w:line="240" w:lineRule="exact"/>
        <w:ind w:rightChars="-162" w:right="-340" w:firstLineChars="300" w:firstLine="540"/>
        <w:rPr>
          <w:rFonts w:ascii="黑体" w:eastAsia="黑体" w:hAnsi="黑体"/>
          <w:sz w:val="32"/>
          <w:szCs w:val="32"/>
        </w:rPr>
      </w:pPr>
      <w:r>
        <w:rPr>
          <w:sz w:val="18"/>
          <w:szCs w:val="18"/>
        </w:rPr>
        <w:t>2.</w:t>
      </w:r>
      <w:r>
        <w:rPr>
          <w:sz w:val="18"/>
          <w:szCs w:val="18"/>
        </w:rPr>
        <w:t>表格中第甲、</w:t>
      </w:r>
      <w:r>
        <w:rPr>
          <w:sz w:val="18"/>
          <w:szCs w:val="18"/>
        </w:rPr>
        <w:t>1</w:t>
      </w:r>
      <w:r>
        <w:rPr>
          <w:sz w:val="18"/>
          <w:szCs w:val="18"/>
        </w:rPr>
        <w:t>、</w:t>
      </w:r>
      <w:r>
        <w:rPr>
          <w:sz w:val="18"/>
          <w:szCs w:val="18"/>
        </w:rPr>
        <w:t>3</w:t>
      </w:r>
      <w:r>
        <w:rPr>
          <w:sz w:val="18"/>
          <w:szCs w:val="18"/>
        </w:rPr>
        <w:t>、</w:t>
      </w:r>
      <w:r>
        <w:rPr>
          <w:sz w:val="18"/>
          <w:szCs w:val="18"/>
        </w:rPr>
        <w:t>4</w:t>
      </w:r>
      <w:r>
        <w:rPr>
          <w:sz w:val="18"/>
          <w:szCs w:val="18"/>
        </w:rPr>
        <w:t>、</w:t>
      </w:r>
      <w:r>
        <w:rPr>
          <w:sz w:val="18"/>
          <w:szCs w:val="18"/>
        </w:rPr>
        <w:t>5</w:t>
      </w:r>
      <w:r>
        <w:rPr>
          <w:sz w:val="18"/>
          <w:szCs w:val="18"/>
        </w:rPr>
        <w:t>栏以下选项填写数字。</w:t>
      </w:r>
      <w:r>
        <w:rPr>
          <w:rFonts w:hint="eastAsia"/>
          <w:b/>
          <w:bCs/>
          <w:sz w:val="18"/>
          <w:szCs w:val="18"/>
        </w:rPr>
        <w:t>第甲栏</w:t>
      </w:r>
      <w:r>
        <w:rPr>
          <w:rFonts w:hint="eastAsia"/>
          <w:sz w:val="18"/>
          <w:szCs w:val="18"/>
        </w:rPr>
        <w:t>：参与本调查的所有劳动者自然排序，由</w:t>
      </w:r>
      <w:r>
        <w:rPr>
          <w:sz w:val="18"/>
          <w:szCs w:val="18"/>
        </w:rPr>
        <w:t>企业</w:t>
      </w:r>
      <w:r>
        <w:rPr>
          <w:rFonts w:hint="eastAsia"/>
          <w:sz w:val="18"/>
          <w:szCs w:val="18"/>
        </w:rPr>
        <w:t>自行顺序编码，</w:t>
      </w:r>
      <w:r>
        <w:rPr>
          <w:sz w:val="18"/>
          <w:szCs w:val="18"/>
        </w:rPr>
        <w:t>不能重复；</w:t>
      </w:r>
      <w:r>
        <w:rPr>
          <w:rFonts w:hint="eastAsia"/>
          <w:b/>
          <w:bCs/>
          <w:sz w:val="18"/>
          <w:szCs w:val="18"/>
        </w:rPr>
        <w:t>第</w:t>
      </w:r>
      <w:r>
        <w:rPr>
          <w:b/>
          <w:bCs/>
          <w:sz w:val="18"/>
          <w:szCs w:val="18"/>
        </w:rPr>
        <w:t>1</w:t>
      </w:r>
      <w:r>
        <w:rPr>
          <w:b/>
          <w:bCs/>
          <w:sz w:val="18"/>
          <w:szCs w:val="18"/>
        </w:rPr>
        <w:t>栏</w:t>
      </w:r>
      <w:r>
        <w:rPr>
          <w:rFonts w:hint="eastAsia"/>
          <w:sz w:val="18"/>
          <w:szCs w:val="18"/>
        </w:rPr>
        <w:t>：</w:t>
      </w:r>
      <w:r>
        <w:rPr>
          <w:sz w:val="18"/>
          <w:szCs w:val="18"/>
        </w:rPr>
        <w:t>1</w:t>
      </w:r>
      <w:r>
        <w:rPr>
          <w:sz w:val="18"/>
          <w:szCs w:val="18"/>
        </w:rPr>
        <w:t>男</w:t>
      </w:r>
      <w:r>
        <w:rPr>
          <w:sz w:val="18"/>
          <w:szCs w:val="18"/>
        </w:rPr>
        <w:t>2</w:t>
      </w:r>
      <w:r>
        <w:rPr>
          <w:sz w:val="18"/>
          <w:szCs w:val="18"/>
        </w:rPr>
        <w:t>女；</w:t>
      </w:r>
      <w:r>
        <w:rPr>
          <w:rFonts w:hint="eastAsia"/>
          <w:b/>
          <w:bCs/>
          <w:sz w:val="18"/>
          <w:szCs w:val="18"/>
        </w:rPr>
        <w:t>第</w:t>
      </w:r>
      <w:r>
        <w:rPr>
          <w:b/>
          <w:bCs/>
          <w:sz w:val="18"/>
          <w:szCs w:val="18"/>
        </w:rPr>
        <w:t>3</w:t>
      </w:r>
      <w:r>
        <w:rPr>
          <w:b/>
          <w:bCs/>
          <w:sz w:val="18"/>
          <w:szCs w:val="18"/>
        </w:rPr>
        <w:t>栏</w:t>
      </w:r>
      <w:r>
        <w:rPr>
          <w:sz w:val="18"/>
          <w:szCs w:val="18"/>
        </w:rPr>
        <w:t>：</w:t>
      </w:r>
      <w:r>
        <w:rPr>
          <w:sz w:val="18"/>
          <w:szCs w:val="18"/>
        </w:rPr>
        <w:t>1</w:t>
      </w:r>
      <w:r>
        <w:rPr>
          <w:sz w:val="18"/>
          <w:szCs w:val="18"/>
        </w:rPr>
        <w:t>研究生（含博士、硕士）</w:t>
      </w:r>
      <w:r>
        <w:rPr>
          <w:sz w:val="18"/>
          <w:szCs w:val="18"/>
        </w:rPr>
        <w:t>2</w:t>
      </w:r>
      <w:r>
        <w:rPr>
          <w:sz w:val="18"/>
          <w:szCs w:val="18"/>
        </w:rPr>
        <w:t>大学本科</w:t>
      </w:r>
      <w:r>
        <w:rPr>
          <w:sz w:val="18"/>
          <w:szCs w:val="18"/>
        </w:rPr>
        <w:t xml:space="preserve"> 3</w:t>
      </w:r>
      <w:r>
        <w:rPr>
          <w:sz w:val="18"/>
          <w:szCs w:val="18"/>
        </w:rPr>
        <w:t>大学专科</w:t>
      </w:r>
      <w:r>
        <w:rPr>
          <w:sz w:val="18"/>
          <w:szCs w:val="18"/>
        </w:rPr>
        <w:t xml:space="preserve"> 4</w:t>
      </w:r>
      <w:r>
        <w:rPr>
          <w:sz w:val="18"/>
          <w:szCs w:val="18"/>
        </w:rPr>
        <w:t>高中、中专或技校</w:t>
      </w:r>
      <w:r>
        <w:rPr>
          <w:sz w:val="18"/>
          <w:szCs w:val="18"/>
        </w:rPr>
        <w:t xml:space="preserve"> 5</w:t>
      </w:r>
      <w:r>
        <w:rPr>
          <w:sz w:val="18"/>
          <w:szCs w:val="18"/>
        </w:rPr>
        <w:t>初中及以下；</w:t>
      </w:r>
      <w:r>
        <w:rPr>
          <w:rFonts w:hint="eastAsia"/>
          <w:b/>
          <w:bCs/>
          <w:sz w:val="18"/>
          <w:szCs w:val="18"/>
        </w:rPr>
        <w:t>第</w:t>
      </w:r>
      <w:r>
        <w:rPr>
          <w:b/>
          <w:bCs/>
          <w:sz w:val="18"/>
          <w:szCs w:val="18"/>
        </w:rPr>
        <w:t>4</w:t>
      </w:r>
      <w:r>
        <w:rPr>
          <w:b/>
          <w:bCs/>
          <w:sz w:val="18"/>
          <w:szCs w:val="18"/>
        </w:rPr>
        <w:t>栏</w:t>
      </w:r>
      <w:r>
        <w:rPr>
          <w:sz w:val="18"/>
          <w:szCs w:val="18"/>
        </w:rPr>
        <w:t>：参</w:t>
      </w:r>
      <w:r>
        <w:rPr>
          <w:rFonts w:hint="eastAsia"/>
          <w:sz w:val="18"/>
          <w:szCs w:val="18"/>
        </w:rPr>
        <w:t>照《中华人民共和国职业分类大典》填写，共七位</w:t>
      </w:r>
      <w:r>
        <w:rPr>
          <w:sz w:val="18"/>
          <w:szCs w:val="18"/>
        </w:rPr>
        <w:t>；</w:t>
      </w:r>
      <w:r>
        <w:rPr>
          <w:rFonts w:hint="eastAsia"/>
          <w:b/>
          <w:bCs/>
          <w:sz w:val="18"/>
          <w:szCs w:val="18"/>
        </w:rPr>
        <w:t>第</w:t>
      </w:r>
      <w:r>
        <w:rPr>
          <w:b/>
          <w:bCs/>
          <w:sz w:val="18"/>
          <w:szCs w:val="18"/>
        </w:rPr>
        <w:t>5</w:t>
      </w:r>
      <w:r>
        <w:rPr>
          <w:b/>
          <w:bCs/>
          <w:sz w:val="18"/>
          <w:szCs w:val="18"/>
        </w:rPr>
        <w:t>栏</w:t>
      </w:r>
      <w:r>
        <w:rPr>
          <w:sz w:val="18"/>
          <w:szCs w:val="18"/>
        </w:rPr>
        <w:t>：</w:t>
      </w:r>
      <w:r>
        <w:rPr>
          <w:rFonts w:hint="eastAsia"/>
          <w:sz w:val="18"/>
          <w:szCs w:val="18"/>
        </w:rPr>
        <w:t>按照</w:t>
      </w:r>
      <w:r>
        <w:rPr>
          <w:sz w:val="18"/>
          <w:szCs w:val="18"/>
        </w:rPr>
        <w:t>《中华人民共和国县以上行政区划代码》填写，共六位。</w:t>
      </w:r>
    </w:p>
    <w:p w:rsidR="00ED069C" w:rsidRDefault="00ED069C" w:rsidP="00ED069C">
      <w:pPr>
        <w:tabs>
          <w:tab w:val="left" w:pos="5115"/>
        </w:tabs>
        <w:spacing w:line="240" w:lineRule="exact"/>
        <w:ind w:firstLineChars="250" w:firstLine="450"/>
        <w:rPr>
          <w:sz w:val="18"/>
          <w:szCs w:val="18"/>
        </w:rPr>
      </w:pPr>
      <w:r>
        <w:rPr>
          <w:sz w:val="18"/>
          <w:szCs w:val="18"/>
        </w:rPr>
        <w:t>3.</w:t>
      </w:r>
      <w:r>
        <w:rPr>
          <w:sz w:val="18"/>
          <w:szCs w:val="18"/>
        </w:rPr>
        <w:t>审核关系：（</w:t>
      </w:r>
      <w:r>
        <w:rPr>
          <w:sz w:val="18"/>
          <w:szCs w:val="18"/>
        </w:rPr>
        <w:t>9</w:t>
      </w:r>
      <w:r>
        <w:rPr>
          <w:sz w:val="18"/>
          <w:szCs w:val="18"/>
        </w:rPr>
        <w:t>）</w:t>
      </w:r>
      <w:r>
        <w:rPr>
          <w:sz w:val="18"/>
          <w:szCs w:val="18"/>
        </w:rPr>
        <w:t>=</w:t>
      </w:r>
      <w:r>
        <w:rPr>
          <w:sz w:val="18"/>
          <w:szCs w:val="18"/>
        </w:rPr>
        <w:t>（</w:t>
      </w:r>
      <w:r>
        <w:rPr>
          <w:sz w:val="18"/>
          <w:szCs w:val="18"/>
        </w:rPr>
        <w:t>10</w:t>
      </w:r>
      <w:r>
        <w:rPr>
          <w:sz w:val="18"/>
          <w:szCs w:val="18"/>
        </w:rPr>
        <w:t>）</w:t>
      </w:r>
      <w:r>
        <w:rPr>
          <w:sz w:val="18"/>
          <w:szCs w:val="18"/>
        </w:rPr>
        <w:t>+</w:t>
      </w:r>
      <w:r>
        <w:rPr>
          <w:sz w:val="18"/>
          <w:szCs w:val="18"/>
        </w:rPr>
        <w:t>（</w:t>
      </w:r>
      <w:r>
        <w:rPr>
          <w:sz w:val="18"/>
          <w:szCs w:val="18"/>
        </w:rPr>
        <w:t>11</w:t>
      </w:r>
      <w:r>
        <w:rPr>
          <w:sz w:val="18"/>
          <w:szCs w:val="18"/>
        </w:rPr>
        <w:t>）</w:t>
      </w:r>
      <w:r>
        <w:rPr>
          <w:sz w:val="18"/>
          <w:szCs w:val="18"/>
        </w:rPr>
        <w:t>+</w:t>
      </w:r>
      <w:r>
        <w:rPr>
          <w:sz w:val="18"/>
          <w:szCs w:val="18"/>
        </w:rPr>
        <w:t>（</w:t>
      </w:r>
      <w:r>
        <w:rPr>
          <w:sz w:val="18"/>
          <w:szCs w:val="18"/>
        </w:rPr>
        <w:t>12</w:t>
      </w:r>
      <w:r>
        <w:rPr>
          <w:sz w:val="18"/>
          <w:szCs w:val="18"/>
        </w:rPr>
        <w:t>）</w:t>
      </w:r>
      <w:r>
        <w:rPr>
          <w:sz w:val="18"/>
          <w:szCs w:val="18"/>
        </w:rPr>
        <w:t>+</w:t>
      </w:r>
      <w:r>
        <w:rPr>
          <w:sz w:val="18"/>
          <w:szCs w:val="18"/>
        </w:rPr>
        <w:t>（</w:t>
      </w:r>
      <w:r>
        <w:rPr>
          <w:sz w:val="18"/>
          <w:szCs w:val="18"/>
        </w:rPr>
        <w:t>13</w:t>
      </w:r>
      <w:r>
        <w:rPr>
          <w:sz w:val="18"/>
          <w:szCs w:val="18"/>
        </w:rPr>
        <w:t>）</w:t>
      </w:r>
      <w:r>
        <w:rPr>
          <w:sz w:val="18"/>
          <w:szCs w:val="18"/>
        </w:rPr>
        <w:t>+</w:t>
      </w:r>
      <w:r>
        <w:rPr>
          <w:sz w:val="18"/>
          <w:szCs w:val="18"/>
        </w:rPr>
        <w:t>（</w:t>
      </w:r>
      <w:r>
        <w:rPr>
          <w:sz w:val="18"/>
          <w:szCs w:val="18"/>
        </w:rPr>
        <w:t>14</w:t>
      </w:r>
      <w:r>
        <w:rPr>
          <w:sz w:val="18"/>
          <w:szCs w:val="18"/>
        </w:rPr>
        <w:t>）</w:t>
      </w:r>
    </w:p>
    <w:p w:rsidR="00ED069C" w:rsidRDefault="00ED069C" w:rsidP="00ED069C">
      <w:pPr>
        <w:tabs>
          <w:tab w:val="left" w:pos="5115"/>
        </w:tabs>
        <w:spacing w:line="240" w:lineRule="exact"/>
        <w:ind w:firstLineChars="250" w:firstLine="450"/>
        <w:rPr>
          <w:sz w:val="18"/>
          <w:szCs w:val="18"/>
        </w:rPr>
      </w:pPr>
    </w:p>
    <w:p w:rsidR="00ED069C" w:rsidRDefault="00ED069C" w:rsidP="00ED069C">
      <w:pPr>
        <w:widowControl/>
        <w:jc w:val="left"/>
        <w:rPr>
          <w:rFonts w:ascii="仿宋" w:eastAsia="仿宋" w:hAnsi="仿宋" w:cs="仿宋"/>
          <w:sz w:val="30"/>
          <w:szCs w:val="30"/>
        </w:rPr>
      </w:pPr>
      <w:r>
        <w:rPr>
          <w:rFonts w:ascii="仿宋" w:eastAsia="仿宋" w:hAnsi="仿宋" w:cs="仿宋"/>
          <w:sz w:val="30"/>
          <w:szCs w:val="30"/>
        </w:rPr>
        <w:br w:type="page"/>
      </w:r>
    </w:p>
    <w:p w:rsidR="00ED069C" w:rsidRDefault="00ED069C" w:rsidP="00ED069C">
      <w:pPr>
        <w:widowControl/>
        <w:ind w:firstLineChars="200" w:firstLine="600"/>
        <w:jc w:val="left"/>
        <w:rPr>
          <w:rFonts w:ascii="楷体" w:eastAsia="楷体" w:hAnsi="楷体" w:cs="Times New Roman"/>
          <w:sz w:val="30"/>
          <w:szCs w:val="30"/>
        </w:rPr>
      </w:pPr>
      <w:r>
        <w:rPr>
          <w:rFonts w:ascii="楷体" w:eastAsia="楷体" w:hAnsi="楷体" w:cs="Times New Roman"/>
          <w:sz w:val="30"/>
          <w:szCs w:val="30"/>
        </w:rPr>
        <w:lastRenderedPageBreak/>
        <w:t>（一）调查总体要求</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1.调查对象</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调查对象为：依托互联网平台就业，通过提供劳动或服务获取劳动报酬的新就业形态劳动者，包括在平台自主接单的劳动者、平台招用的与平台订立劳动合同的劳动者或以劳务外包、劳务派遣等方式在用工合作企业组织、管理下完成平台发布工作任务的劳动者。</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2.调查范围</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sz w:val="30"/>
          <w:szCs w:val="30"/>
        </w:rPr>
        <w:t>国家层面统一调查的平台企业主要包括美团、饿了么、达达、闪送、滴滴、曹操出行、货拉拉、满帮、快狗打车和天鹅到家等企业。调查范围为</w:t>
      </w:r>
      <w:r>
        <w:rPr>
          <w:rFonts w:ascii="仿宋" w:eastAsia="仿宋" w:hAnsi="仿宋" w:cs="仿宋" w:hint="eastAsia"/>
          <w:sz w:val="30"/>
          <w:szCs w:val="30"/>
        </w:rPr>
        <w:t>北京、天津、上海、重庆4个直辖市，石家庄、太原、呼和浩特、沈阳、长春、哈尔滨、南京、杭州、合肥、福州、南昌、济南、郑州、武汉、长沙、广州、南宁、海口、成都、贵阳、昆明、拉萨、西安、兰州、西宁、银川、乌鲁木齐27个省会城市以及大连、青岛、宁波、厦门、深圳5个计划单列市，共36个城市。跨城市运营的网约货运司机以车辆登记注册地为准，调查范围为河北、辽宁、江苏、山东、广东、四川6省。</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各地</w:t>
      </w:r>
      <w:r>
        <w:rPr>
          <w:rFonts w:ascii="仿宋" w:eastAsia="仿宋" w:hAnsi="仿宋" w:cs="仿宋"/>
          <w:sz w:val="30"/>
          <w:szCs w:val="30"/>
        </w:rPr>
        <w:t>可在上述国家调查范围内，结合本级实际组织开展新就业形态劳动者报酬调查。</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3.调查方式</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本调查采用重点调查方式。平台企业负责</w:t>
      </w:r>
      <w:r>
        <w:rPr>
          <w:rFonts w:ascii="仿宋" w:eastAsia="仿宋" w:hAnsi="仿宋" w:cs="仿宋"/>
          <w:sz w:val="30"/>
          <w:szCs w:val="30"/>
        </w:rPr>
        <w:t>按要求</w:t>
      </w:r>
      <w:r>
        <w:rPr>
          <w:rFonts w:ascii="仿宋" w:eastAsia="仿宋" w:hAnsi="仿宋" w:cs="仿宋" w:hint="eastAsia"/>
          <w:sz w:val="30"/>
          <w:szCs w:val="30"/>
        </w:rPr>
        <w:t>采集、整理、汇总在本平台接单的新就业形态劳动者相关情况。</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lastRenderedPageBreak/>
        <w:t>平台企业以劳务外包或劳务派遣等方式通过用工合作企业组织、管理劳动者完成平台发布的工作任务的，由平台企业负责组织、指导用工合作企业采集劳动者相关情况，并按统一标准进行整理、汇总。</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汇总后的数据由平台企业统一</w:t>
      </w:r>
      <w:r>
        <w:rPr>
          <w:rFonts w:ascii="仿宋" w:eastAsia="仿宋" w:hAnsi="仿宋" w:cs="仿宋"/>
          <w:sz w:val="30"/>
          <w:szCs w:val="30"/>
        </w:rPr>
        <w:t>通过</w:t>
      </w:r>
      <w:r>
        <w:rPr>
          <w:rFonts w:ascii="仿宋" w:eastAsia="仿宋" w:hAnsi="仿宋" w:cs="仿宋"/>
          <w:b/>
          <w:bCs/>
          <w:sz w:val="30"/>
          <w:szCs w:val="30"/>
        </w:rPr>
        <w:t>线下方式</w:t>
      </w:r>
      <w:r>
        <w:rPr>
          <w:rFonts w:ascii="仿宋" w:eastAsia="仿宋" w:hAnsi="仿宋" w:cs="仿宋"/>
          <w:sz w:val="30"/>
          <w:szCs w:val="30"/>
        </w:rPr>
        <w:t>（光盘等）</w:t>
      </w:r>
      <w:r>
        <w:rPr>
          <w:rFonts w:ascii="仿宋" w:eastAsia="仿宋" w:hAnsi="仿宋" w:cs="仿宋" w:hint="eastAsia"/>
          <w:sz w:val="30"/>
          <w:szCs w:val="30"/>
        </w:rPr>
        <w:t>报送。</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4.调查时期</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调查期为：2022年1月1日0时至12月31日24时。</w:t>
      </w:r>
    </w:p>
    <w:p w:rsidR="00ED069C" w:rsidRDefault="00ED069C" w:rsidP="00ED069C">
      <w:pPr>
        <w:widowControl/>
        <w:ind w:firstLineChars="200" w:firstLine="600"/>
        <w:jc w:val="left"/>
        <w:rPr>
          <w:rFonts w:ascii="楷体" w:eastAsia="楷体" w:hAnsi="楷体" w:cs="Times New Roman"/>
          <w:sz w:val="30"/>
          <w:szCs w:val="30"/>
        </w:rPr>
      </w:pPr>
      <w:r>
        <w:rPr>
          <w:rFonts w:ascii="楷体" w:eastAsia="楷体" w:hAnsi="楷体" w:cs="Times New Roman"/>
          <w:sz w:val="30"/>
          <w:szCs w:val="30"/>
        </w:rPr>
        <w:t>（二）调查指标</w:t>
      </w:r>
      <w:r>
        <w:rPr>
          <w:rFonts w:ascii="楷体" w:eastAsia="楷体" w:hAnsi="楷体" w:cs="Times New Roman" w:hint="eastAsia"/>
          <w:sz w:val="30"/>
          <w:szCs w:val="30"/>
        </w:rPr>
        <w:t>填写说明</w:t>
      </w:r>
    </w:p>
    <w:p w:rsidR="00ED069C" w:rsidRDefault="00ED069C" w:rsidP="00ED069C">
      <w:pPr>
        <w:widowControl/>
        <w:jc w:val="left"/>
        <w:rPr>
          <w:rFonts w:ascii="仿宋" w:eastAsia="仿宋" w:hAnsi="仿宋" w:cs="仿宋"/>
          <w:sz w:val="30"/>
          <w:szCs w:val="30"/>
        </w:rPr>
      </w:pPr>
      <w:r>
        <w:rPr>
          <w:rFonts w:ascii="仿宋" w:eastAsia="仿宋" w:hAnsi="仿宋" w:cs="仿宋" w:hint="eastAsia"/>
          <w:sz w:val="30"/>
          <w:szCs w:val="30"/>
        </w:rPr>
        <w:t xml:space="preserve">    1.统一社会信用代码</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必填。类型：字符型。</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统一社会信用代码应按照</w:t>
      </w:r>
      <w:r>
        <w:rPr>
          <w:rFonts w:ascii="仿宋" w:eastAsia="仿宋" w:hAnsi="仿宋" w:cs="仿宋" w:hint="eastAsia"/>
          <w:b/>
          <w:bCs/>
          <w:sz w:val="30"/>
          <w:szCs w:val="30"/>
        </w:rPr>
        <w:t>平台企业或平台用工合作企业</w:t>
      </w:r>
      <w:r>
        <w:rPr>
          <w:rFonts w:ascii="仿宋" w:eastAsia="仿宋" w:hAnsi="仿宋" w:cs="仿宋" w:hint="eastAsia"/>
          <w:sz w:val="30"/>
          <w:szCs w:val="30"/>
        </w:rPr>
        <w:t>《营业执照》（证书）上的统一社会信用代码填写。统一社会信用代码由18位的阿拉伯数字或大写英文字母（不使用I、O、Z、S、V）组成。</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尚未领取统一社会信用代码的法人单位和产业活动单位，应当填写组织机构代码。组织机构代码共9位，由8位无属性的数字和1位校验码组成。可按照技术监督部门颁发的《中华人民共和国组织机构代码证》上的代码填写，也可参照税务部门颁发的税务登记证书上的税务登记号的后九位填写。</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2.法人单位名称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必填。类型：字符型。</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lastRenderedPageBreak/>
        <w:t>法人单位名称应按照平台企业或平台用工合作企业在市场监督管理部门登记的名称填写，与单位公章所使用的名称完全一致。</w:t>
      </w:r>
    </w:p>
    <w:p w:rsidR="00ED069C" w:rsidRDefault="00ED069C" w:rsidP="00ED069C">
      <w:pPr>
        <w:widowControl/>
        <w:jc w:val="left"/>
        <w:rPr>
          <w:rFonts w:ascii="仿宋" w:eastAsia="仿宋" w:hAnsi="仿宋" w:cs="仿宋"/>
          <w:sz w:val="30"/>
          <w:szCs w:val="30"/>
        </w:rPr>
      </w:pPr>
      <w:r>
        <w:rPr>
          <w:rFonts w:ascii="仿宋" w:eastAsia="仿宋" w:hAnsi="仿宋" w:cs="仿宋" w:hint="eastAsia"/>
          <w:sz w:val="30"/>
          <w:szCs w:val="30"/>
        </w:rPr>
        <w:t>凡经登记主管机关核准或批准，具有两个或两个以上名称的单位，要求填写一个单位名称，同时用括号注明其余的单位名称。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3.人员代码</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必填。类型：数值型，正整数。</w:t>
      </w:r>
    </w:p>
    <w:p w:rsidR="00ED069C" w:rsidRDefault="00ED069C" w:rsidP="00ED069C">
      <w:pPr>
        <w:widowControl/>
        <w:jc w:val="left"/>
        <w:rPr>
          <w:rFonts w:ascii="仿宋" w:eastAsia="仿宋" w:hAnsi="仿宋" w:cs="仿宋"/>
          <w:sz w:val="30"/>
          <w:szCs w:val="30"/>
        </w:rPr>
      </w:pPr>
      <w:r>
        <w:rPr>
          <w:rFonts w:ascii="仿宋" w:eastAsia="仿宋" w:hAnsi="仿宋" w:cs="仿宋" w:hint="eastAsia"/>
          <w:sz w:val="30"/>
          <w:szCs w:val="30"/>
        </w:rPr>
        <w:t>按照平台企业或平台用工合作企业所填写劳动者的顺序分别自然排序。</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4.性别</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必填。类型：数值型，正整数。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男性填写1，女性填写2。</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5.出生年份</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必填。类型：数值型，正整数。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只需填写4位数字，格式如：1985。</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6.学历</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非必填。类型：数值型。</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按劳动者最终学历填写。研究生（含博士、硕士）填写1，大学本科填写2，大学专科填写3，高中、中专或技校填写4，初中及以下填写5。</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7.职业代码及名称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必填。类型：字符型。</w:t>
      </w:r>
    </w:p>
    <w:p w:rsidR="00074658"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根据劳动者实际工作内容，从下表选填职业代码和名称。</w:t>
      </w:r>
    </w:p>
    <w:p w:rsidR="00ED069C" w:rsidRDefault="00ED069C" w:rsidP="00ED069C">
      <w:pPr>
        <w:pStyle w:val="a0"/>
      </w:pPr>
    </w:p>
    <w:tbl>
      <w:tblPr>
        <w:tblpPr w:leftFromText="180" w:rightFromText="180" w:vertAnchor="text" w:horzAnchor="margin" w:tblpY="74"/>
        <w:tblOverlap w:val="never"/>
        <w:tblW w:w="9164" w:type="dxa"/>
        <w:tblLayout w:type="fixed"/>
        <w:tblCellMar>
          <w:left w:w="0" w:type="dxa"/>
          <w:right w:w="0" w:type="dxa"/>
        </w:tblCellMar>
        <w:tblLook w:val="04A0"/>
      </w:tblPr>
      <w:tblGrid>
        <w:gridCol w:w="822"/>
        <w:gridCol w:w="2142"/>
        <w:gridCol w:w="6200"/>
      </w:tblGrid>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b/>
                <w:bCs/>
                <w:kern w:val="24"/>
                <w:szCs w:val="21"/>
              </w:rPr>
              <w:t>职业</w:t>
            </w:r>
            <w:r>
              <w:rPr>
                <w:rFonts w:ascii="仿宋_GB2312" w:eastAsia="仿宋_GB2312" w:hAnsi="仿宋_GB2312" w:cs="仿宋_GB2312" w:hint="eastAsia"/>
                <w:b/>
                <w:bCs/>
                <w:kern w:val="24"/>
                <w:szCs w:val="21"/>
              </w:rPr>
              <w:t>代码</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b/>
                <w:bCs/>
                <w:kern w:val="24"/>
                <w:szCs w:val="21"/>
              </w:rPr>
              <w:t>职业（工种）名称</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b/>
                <w:bCs/>
                <w:kern w:val="24"/>
                <w:szCs w:val="21"/>
              </w:rPr>
              <w:t>主要工作</w:t>
            </w:r>
            <w:r>
              <w:rPr>
                <w:rFonts w:ascii="仿宋_GB2312" w:eastAsia="仿宋_GB2312" w:hAnsi="仿宋_GB2312" w:cs="仿宋_GB2312" w:hint="eastAsia"/>
                <w:b/>
                <w:bCs/>
                <w:kern w:val="24"/>
                <w:szCs w:val="21"/>
              </w:rPr>
              <w:t>内容</w:t>
            </w:r>
            <w:r>
              <w:rPr>
                <w:rFonts w:ascii="仿宋_GB2312" w:eastAsia="仿宋_GB2312" w:hAnsi="仿宋_GB2312" w:cs="仿宋_GB2312"/>
                <w:b/>
                <w:bCs/>
                <w:kern w:val="24"/>
                <w:szCs w:val="21"/>
              </w:rPr>
              <w:t>及调查</w:t>
            </w:r>
            <w:r>
              <w:rPr>
                <w:rFonts w:ascii="仿宋_GB2312" w:eastAsia="仿宋_GB2312" w:hAnsi="仿宋_GB2312" w:cs="仿宋_GB2312" w:hint="eastAsia"/>
                <w:b/>
                <w:bCs/>
                <w:kern w:val="24"/>
                <w:szCs w:val="21"/>
              </w:rPr>
              <w:t>范围</w:t>
            </w:r>
          </w:p>
        </w:tc>
      </w:tr>
      <w:tr w:rsidR="00ED069C" w:rsidTr="00ED069C">
        <w:trPr>
          <w:trHeight w:val="1393"/>
        </w:trPr>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24"/>
                <w:szCs w:val="21"/>
              </w:rPr>
              <w:t>A1</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网约</w:t>
            </w:r>
          </w:p>
          <w:p w:rsidR="00ED069C" w:rsidRDefault="00ED069C" w:rsidP="00ED069C">
            <w:pPr>
              <w:widowControl/>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szCs w:val="21"/>
              </w:rPr>
              <w:t>客运车司机</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adjustRightInd w:val="0"/>
              <w:snapToGrid w:val="0"/>
              <w:ind w:firstLineChars="200" w:firstLine="420"/>
              <w:rPr>
                <w:szCs w:val="21"/>
              </w:rPr>
            </w:pPr>
            <w:r>
              <w:rPr>
                <w:rFonts w:ascii="仿宋_GB2312" w:eastAsia="仿宋_GB2312" w:hAnsi="仿宋_GB2312" w:cs="仿宋_GB2312" w:hint="eastAsia"/>
                <w:szCs w:val="21"/>
              </w:rPr>
              <w:t>指依托</w:t>
            </w:r>
            <w:r>
              <w:rPr>
                <w:rFonts w:ascii="仿宋_GB2312" w:eastAsia="仿宋_GB2312" w:hAnsi="仿宋_GB2312" w:cs="仿宋_GB2312"/>
                <w:szCs w:val="21"/>
              </w:rPr>
              <w:t>移动</w:t>
            </w:r>
            <w:r>
              <w:rPr>
                <w:rFonts w:ascii="仿宋_GB2312" w:eastAsia="仿宋_GB2312" w:hAnsi="仿宋_GB2312" w:cs="仿宋_GB2312" w:hint="eastAsia"/>
                <w:szCs w:val="21"/>
              </w:rPr>
              <w:t>互联网平台</w:t>
            </w:r>
            <w:r>
              <w:rPr>
                <w:rFonts w:ascii="仿宋_GB2312" w:eastAsia="仿宋_GB2312" w:hAnsi="仿宋_GB2312" w:cs="仿宋_GB2312"/>
                <w:szCs w:val="21"/>
              </w:rPr>
              <w:t>接受客户订单，按要求</w:t>
            </w:r>
            <w:r>
              <w:rPr>
                <w:rFonts w:ascii="仿宋_GB2312" w:eastAsia="仿宋_GB2312" w:hAnsi="仿宋_GB2312" w:cs="仿宋_GB2312" w:hint="eastAsia"/>
                <w:szCs w:val="21"/>
              </w:rPr>
              <w:t>提供</w:t>
            </w:r>
            <w:r>
              <w:rPr>
                <w:rFonts w:ascii="仿宋_GB2312" w:eastAsia="仿宋_GB2312" w:hAnsi="仿宋_GB2312" w:cs="仿宋_GB2312"/>
                <w:szCs w:val="21"/>
              </w:rPr>
              <w:t>客运</w:t>
            </w:r>
            <w:r>
              <w:rPr>
                <w:rFonts w:ascii="仿宋_GB2312" w:eastAsia="仿宋_GB2312" w:hAnsi="仿宋_GB2312" w:cs="仿宋_GB2312" w:hint="eastAsia"/>
                <w:szCs w:val="21"/>
              </w:rPr>
              <w:t>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。不包括</w:t>
            </w:r>
            <w:r>
              <w:rPr>
                <w:rFonts w:ascii="仿宋_GB2312" w:eastAsia="仿宋_GB2312" w:hAnsi="仿宋_GB2312" w:cs="仿宋_GB2312"/>
                <w:szCs w:val="21"/>
              </w:rPr>
              <w:t>在平台接单的</w:t>
            </w:r>
            <w:r>
              <w:rPr>
                <w:rFonts w:ascii="仿宋_GB2312" w:eastAsia="仿宋_GB2312" w:hAnsi="仿宋_GB2312" w:cs="仿宋_GB2312" w:hint="eastAsia"/>
                <w:szCs w:val="21"/>
              </w:rPr>
              <w:t>顺风车司机</w:t>
            </w:r>
            <w:r>
              <w:rPr>
                <w:rFonts w:ascii="仿宋_GB2312" w:eastAsia="仿宋_GB2312" w:hAnsi="仿宋_GB2312" w:cs="仿宋_GB2312"/>
                <w:szCs w:val="21"/>
              </w:rPr>
              <w:t>和接入的巡游出租车司机</w:t>
            </w:r>
            <w:r>
              <w:rPr>
                <w:rFonts w:ascii="仿宋_GB2312" w:eastAsia="仿宋_GB2312" w:hAnsi="仿宋_GB2312" w:cs="仿宋_GB2312" w:hint="eastAsia"/>
                <w:szCs w:val="21"/>
              </w:rPr>
              <w:t>。</w:t>
            </w:r>
          </w:p>
          <w:p w:rsidR="00ED069C" w:rsidRDefault="00ED069C" w:rsidP="00ED069C">
            <w:pPr>
              <w:widowControl/>
              <w:adjustRightInd w:val="0"/>
              <w:snapToGrid w:val="0"/>
              <w:ind w:firstLineChars="200" w:firstLine="420"/>
              <w:rPr>
                <w:rFonts w:ascii="仿宋_GB2312" w:eastAsia="仿宋_GB2312" w:hAnsi="仿宋_GB2312" w:cs="仿宋_GB2312"/>
                <w:kern w:val="0"/>
                <w:szCs w:val="21"/>
              </w:rPr>
            </w:pPr>
            <w:r>
              <w:rPr>
                <w:rFonts w:ascii="仿宋_GB2312" w:eastAsia="仿宋_GB2312" w:hAnsi="仿宋_GB2312" w:cs="仿宋_GB2312" w:hint="eastAsia"/>
                <w:szCs w:val="21"/>
              </w:rPr>
              <w:t>全年累计服务时长未达到48小时</w:t>
            </w:r>
            <w:r>
              <w:rPr>
                <w:rFonts w:ascii="仿宋_GB2312" w:eastAsia="仿宋_GB2312" w:hAnsi="仿宋_GB2312" w:cs="仿宋_GB2312"/>
                <w:szCs w:val="21"/>
              </w:rPr>
              <w:t>或</w:t>
            </w:r>
            <w:r>
              <w:rPr>
                <w:rFonts w:ascii="仿宋_GB2312" w:eastAsia="仿宋_GB2312" w:hAnsi="仿宋_GB2312" w:cs="仿宋_GB2312" w:hint="eastAsia"/>
                <w:szCs w:val="21"/>
              </w:rPr>
              <w:t>全年累计完单</w:t>
            </w:r>
            <w:r>
              <w:rPr>
                <w:rFonts w:ascii="仿宋_GB2312" w:eastAsia="仿宋_GB2312" w:hAnsi="仿宋_GB2312" w:cs="仿宋_GB2312"/>
                <w:szCs w:val="21"/>
              </w:rPr>
              <w:t>数量</w:t>
            </w:r>
            <w:r>
              <w:rPr>
                <w:rFonts w:ascii="仿宋_GB2312" w:eastAsia="仿宋_GB2312" w:hAnsi="仿宋_GB2312" w:cs="仿宋_GB2312" w:hint="eastAsia"/>
                <w:szCs w:val="21"/>
              </w:rPr>
              <w:t>未超过10单的，不纳入调查。</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kern w:val="24"/>
                <w:szCs w:val="21"/>
              </w:rPr>
            </w:pPr>
            <w:r>
              <w:rPr>
                <w:rFonts w:ascii="仿宋_GB2312" w:eastAsia="仿宋_GB2312" w:hAnsi="仿宋_GB2312" w:cs="仿宋_GB2312" w:hint="eastAsia"/>
                <w:kern w:val="24"/>
                <w:szCs w:val="21"/>
              </w:rPr>
              <w:t>A21</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网约</w:t>
            </w:r>
          </w:p>
          <w:p w:rsidR="00ED069C" w:rsidRDefault="00ED069C" w:rsidP="00ED069C">
            <w:pPr>
              <w:widowControl/>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货运车司机</w:t>
            </w:r>
          </w:p>
          <w:p w:rsidR="00ED069C" w:rsidRDefault="00ED069C" w:rsidP="00ED069C">
            <w:pPr>
              <w:widowControl/>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（同城）</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069C" w:rsidRDefault="00ED069C" w:rsidP="00ED069C">
            <w:pPr>
              <w:adjustRightInd w:val="0"/>
              <w:snapToGrid w:val="0"/>
              <w:ind w:firstLineChars="200" w:firstLine="420"/>
              <w:rPr>
                <w:szCs w:val="21"/>
              </w:rPr>
            </w:pPr>
            <w:r>
              <w:rPr>
                <w:rFonts w:ascii="仿宋_GB2312" w:eastAsia="仿宋_GB2312" w:hAnsi="仿宋_GB2312" w:cs="仿宋_GB2312" w:hint="eastAsia"/>
                <w:szCs w:val="21"/>
              </w:rPr>
              <w:t>指依托</w:t>
            </w:r>
            <w:r>
              <w:rPr>
                <w:rFonts w:ascii="仿宋_GB2312" w:eastAsia="仿宋_GB2312" w:hAnsi="仿宋_GB2312" w:cs="仿宋_GB2312"/>
                <w:szCs w:val="21"/>
              </w:rPr>
              <w:t>移动</w:t>
            </w:r>
            <w:r>
              <w:rPr>
                <w:rFonts w:ascii="仿宋_GB2312" w:eastAsia="仿宋_GB2312" w:hAnsi="仿宋_GB2312" w:cs="仿宋_GB2312" w:hint="eastAsia"/>
                <w:szCs w:val="21"/>
              </w:rPr>
              <w:t>互联网平台</w:t>
            </w:r>
            <w:r>
              <w:rPr>
                <w:rFonts w:ascii="仿宋_GB2312" w:eastAsia="仿宋_GB2312" w:hAnsi="仿宋_GB2312" w:cs="仿宋_GB2312"/>
                <w:szCs w:val="21"/>
              </w:rPr>
              <w:t>接受客户订单，按要求</w:t>
            </w:r>
            <w:r>
              <w:rPr>
                <w:rFonts w:ascii="仿宋_GB2312" w:eastAsia="仿宋_GB2312" w:hAnsi="仿宋_GB2312" w:cs="仿宋_GB2312" w:hint="eastAsia"/>
                <w:szCs w:val="21"/>
              </w:rPr>
              <w:t>提供</w:t>
            </w:r>
            <w:r>
              <w:rPr>
                <w:rFonts w:ascii="仿宋_GB2312" w:eastAsia="仿宋_GB2312" w:hAnsi="仿宋_GB2312" w:cs="仿宋_GB2312"/>
                <w:szCs w:val="21"/>
              </w:rPr>
              <w:t>同城货运</w:t>
            </w:r>
            <w:r>
              <w:rPr>
                <w:rFonts w:ascii="仿宋_GB2312" w:eastAsia="仿宋_GB2312" w:hAnsi="仿宋_GB2312" w:cs="仿宋_GB2312" w:hint="eastAsia"/>
                <w:szCs w:val="21"/>
              </w:rPr>
              <w:t>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widowControl/>
              <w:adjustRightInd w:val="0"/>
              <w:snapToGrid w:val="0"/>
              <w:ind w:firstLineChars="200" w:firstLine="420"/>
              <w:rPr>
                <w:rFonts w:ascii="仿宋_GB2312" w:eastAsia="仿宋_GB2312" w:hAnsi="仿宋_GB2312" w:cs="仿宋_GB2312"/>
                <w:kern w:val="24"/>
                <w:szCs w:val="21"/>
              </w:rPr>
            </w:pPr>
            <w:r>
              <w:rPr>
                <w:rFonts w:ascii="仿宋_GB2312" w:eastAsia="仿宋_GB2312" w:hAnsi="仿宋_GB2312" w:cs="仿宋_GB2312" w:hint="eastAsia"/>
                <w:szCs w:val="21"/>
              </w:rPr>
              <w:t>全年累计服务时长未达到48小时</w:t>
            </w:r>
            <w:r>
              <w:rPr>
                <w:rFonts w:ascii="仿宋_GB2312" w:eastAsia="仿宋_GB2312" w:hAnsi="仿宋_GB2312" w:cs="仿宋_GB2312"/>
                <w:szCs w:val="21"/>
              </w:rPr>
              <w:t>或</w:t>
            </w:r>
            <w:r>
              <w:rPr>
                <w:rFonts w:ascii="仿宋_GB2312" w:eastAsia="仿宋_GB2312" w:hAnsi="仿宋_GB2312" w:cs="仿宋_GB2312" w:hint="eastAsia"/>
                <w:szCs w:val="21"/>
              </w:rPr>
              <w:t>全年累计完单</w:t>
            </w:r>
            <w:r>
              <w:rPr>
                <w:rFonts w:ascii="仿宋_GB2312" w:eastAsia="仿宋_GB2312" w:hAnsi="仿宋_GB2312" w:cs="仿宋_GB2312"/>
                <w:szCs w:val="21"/>
              </w:rPr>
              <w:t>数量</w:t>
            </w:r>
            <w:r>
              <w:rPr>
                <w:rFonts w:ascii="仿宋_GB2312" w:eastAsia="仿宋_GB2312" w:hAnsi="仿宋_GB2312" w:cs="仿宋_GB2312" w:hint="eastAsia"/>
                <w:szCs w:val="21"/>
              </w:rPr>
              <w:t>未超过10单的，不纳入调查。</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kern w:val="24"/>
                <w:szCs w:val="21"/>
              </w:rPr>
              <w:t>A22</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网约</w:t>
            </w:r>
          </w:p>
          <w:p w:rsidR="00ED069C" w:rsidRDefault="00ED069C" w:rsidP="00ED069C">
            <w:pPr>
              <w:widowControl/>
              <w:adjustRightInd w:val="0"/>
              <w:snapToGrid w:val="0"/>
              <w:jc w:val="center"/>
              <w:rPr>
                <w:rFonts w:ascii="仿宋_GB2312" w:eastAsia="仿宋_GB2312" w:hAnsi="仿宋_GB2312" w:cs="仿宋_GB2312"/>
                <w:kern w:val="0"/>
                <w:szCs w:val="21"/>
              </w:rPr>
            </w:pPr>
            <w:r>
              <w:rPr>
                <w:rFonts w:ascii="仿宋_GB2312" w:eastAsia="仿宋_GB2312" w:hAnsi="仿宋_GB2312" w:cs="仿宋_GB2312" w:hint="eastAsia"/>
                <w:szCs w:val="21"/>
              </w:rPr>
              <w:t>货运车司机（城际）</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069C" w:rsidRDefault="00ED069C" w:rsidP="00ED069C">
            <w:pPr>
              <w:widowControl/>
              <w:adjustRightInd w:val="0"/>
              <w:snapToGrid w:val="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指依托</w:t>
            </w:r>
            <w:r>
              <w:rPr>
                <w:rFonts w:ascii="仿宋_GB2312" w:eastAsia="仿宋_GB2312" w:hAnsi="仿宋_GB2312" w:cs="仿宋_GB2312"/>
                <w:szCs w:val="21"/>
              </w:rPr>
              <w:t>移动</w:t>
            </w:r>
            <w:r>
              <w:rPr>
                <w:rFonts w:ascii="仿宋_GB2312" w:eastAsia="仿宋_GB2312" w:hAnsi="仿宋_GB2312" w:cs="仿宋_GB2312" w:hint="eastAsia"/>
                <w:szCs w:val="21"/>
              </w:rPr>
              <w:t>互联网平台</w:t>
            </w:r>
            <w:r>
              <w:rPr>
                <w:rFonts w:ascii="仿宋_GB2312" w:eastAsia="仿宋_GB2312" w:hAnsi="仿宋_GB2312" w:cs="仿宋_GB2312"/>
                <w:szCs w:val="21"/>
              </w:rPr>
              <w:t>接受客户订单，按要求</w:t>
            </w:r>
            <w:r>
              <w:rPr>
                <w:rFonts w:ascii="仿宋_GB2312" w:eastAsia="仿宋_GB2312" w:hAnsi="仿宋_GB2312" w:cs="仿宋_GB2312" w:hint="eastAsia"/>
                <w:szCs w:val="21"/>
              </w:rPr>
              <w:t>提供</w:t>
            </w:r>
            <w:r>
              <w:rPr>
                <w:rFonts w:ascii="仿宋_GB2312" w:eastAsia="仿宋_GB2312" w:hAnsi="仿宋_GB2312" w:cs="仿宋_GB2312"/>
                <w:szCs w:val="21"/>
              </w:rPr>
              <w:t>城市间货运</w:t>
            </w:r>
            <w:r>
              <w:rPr>
                <w:rFonts w:ascii="仿宋_GB2312" w:eastAsia="仿宋_GB2312" w:hAnsi="仿宋_GB2312" w:cs="仿宋_GB2312" w:hint="eastAsia"/>
                <w:szCs w:val="21"/>
              </w:rPr>
              <w:t>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widowControl/>
              <w:adjustRightInd w:val="0"/>
              <w:snapToGrid w:val="0"/>
              <w:ind w:firstLineChars="200" w:firstLine="420"/>
              <w:rPr>
                <w:rFonts w:ascii="仿宋_GB2312" w:eastAsia="仿宋_GB2312" w:hAnsi="仿宋_GB2312" w:cs="仿宋_GB2312"/>
                <w:kern w:val="0"/>
                <w:szCs w:val="21"/>
              </w:rPr>
            </w:pPr>
            <w:r>
              <w:rPr>
                <w:rFonts w:ascii="仿宋_GB2312" w:eastAsia="仿宋_GB2312" w:hAnsi="仿宋_GB2312" w:cs="仿宋_GB2312"/>
                <w:szCs w:val="21"/>
              </w:rPr>
              <w:t>调查不</w:t>
            </w:r>
            <w:r>
              <w:rPr>
                <w:rFonts w:ascii="仿宋_GB2312" w:eastAsia="仿宋_GB2312" w:hAnsi="仿宋_GB2312" w:cs="仿宋_GB2312" w:hint="eastAsia"/>
                <w:szCs w:val="21"/>
              </w:rPr>
              <w:t>设定全年服务时长、行驶里程及完单数量低线。</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A3</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网约</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代驾司机</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069C" w:rsidRDefault="00ED069C" w:rsidP="00ED069C">
            <w:pPr>
              <w:widowControl/>
              <w:adjustRightInd w:val="0"/>
              <w:snapToGrid w:val="0"/>
              <w:ind w:firstLineChars="200" w:firstLine="420"/>
              <w:rPr>
                <w:szCs w:val="21"/>
              </w:rPr>
            </w:pPr>
            <w:r>
              <w:rPr>
                <w:rFonts w:ascii="仿宋_GB2312" w:eastAsia="仿宋_GB2312" w:hAnsi="仿宋_GB2312" w:cs="仿宋_GB2312" w:hint="eastAsia"/>
                <w:szCs w:val="21"/>
              </w:rPr>
              <w:t>指依托移动互联网平台</w:t>
            </w:r>
            <w:r>
              <w:rPr>
                <w:rFonts w:ascii="仿宋_GB2312" w:eastAsia="仿宋_GB2312" w:hAnsi="仿宋_GB2312" w:cs="仿宋_GB2312"/>
                <w:szCs w:val="21"/>
              </w:rPr>
              <w:t>接受</w:t>
            </w:r>
            <w:r>
              <w:rPr>
                <w:rFonts w:ascii="仿宋_GB2312" w:eastAsia="仿宋_GB2312" w:hAnsi="仿宋_GB2312" w:cs="仿宋_GB2312" w:hint="eastAsia"/>
                <w:szCs w:val="21"/>
              </w:rPr>
              <w:t>客户订单，</w:t>
            </w:r>
            <w:r>
              <w:rPr>
                <w:rFonts w:ascii="仿宋_GB2312" w:eastAsia="仿宋_GB2312" w:hAnsi="仿宋_GB2312" w:cs="仿宋_GB2312"/>
                <w:szCs w:val="21"/>
              </w:rPr>
              <w:t>按要求</w:t>
            </w:r>
            <w:r>
              <w:rPr>
                <w:rFonts w:ascii="仿宋_GB2312" w:eastAsia="仿宋_GB2312" w:hAnsi="仿宋_GB2312" w:cs="仿宋_GB2312" w:hint="eastAsia"/>
                <w:szCs w:val="21"/>
              </w:rPr>
              <w:t>提供代驾服务并获得报酬的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widowControl/>
              <w:adjustRightInd w:val="0"/>
              <w:snapToGrid w:val="0"/>
              <w:ind w:firstLineChars="200" w:firstLine="420"/>
              <w:rPr>
                <w:rFonts w:ascii="仿宋_GB2312" w:eastAsia="仿宋_GB2312" w:hAnsi="仿宋_GB2312" w:cs="仿宋_GB2312"/>
                <w:kern w:val="24"/>
                <w:szCs w:val="21"/>
              </w:rPr>
            </w:pPr>
            <w:r>
              <w:rPr>
                <w:rFonts w:ascii="仿宋_GB2312" w:eastAsia="仿宋_GB2312" w:hAnsi="仿宋_GB2312" w:cs="仿宋_GB2312" w:hint="eastAsia"/>
                <w:szCs w:val="21"/>
              </w:rPr>
              <w:t>全年累计服务时长未达到48小时或全年累计完单数量未超过10单的，不纳入调查。</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kern w:val="0"/>
                <w:szCs w:val="21"/>
              </w:rPr>
            </w:pPr>
            <w:r>
              <w:rPr>
                <w:rFonts w:ascii="仿宋_GB2312" w:eastAsia="仿宋_GB2312" w:hAnsi="仿宋_GB2312" w:cs="仿宋_GB2312" w:hint="eastAsia"/>
                <w:szCs w:val="21"/>
              </w:rPr>
              <w:t>B1</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即时配送</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kern w:val="0"/>
                <w:szCs w:val="21"/>
              </w:rPr>
            </w:pPr>
            <w:r>
              <w:rPr>
                <w:rFonts w:ascii="仿宋_GB2312" w:eastAsia="仿宋_GB2312" w:hAnsi="仿宋_GB2312" w:cs="仿宋_GB2312" w:hint="eastAsia"/>
                <w:szCs w:val="21"/>
              </w:rPr>
              <w:t>（自有）</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指由平台企业招用</w:t>
            </w:r>
            <w:r>
              <w:rPr>
                <w:rFonts w:ascii="仿宋_GB2312" w:eastAsia="仿宋_GB2312" w:hAnsi="仿宋_GB2312" w:cs="仿宋_GB2312"/>
                <w:szCs w:val="21"/>
              </w:rPr>
              <w:t>的，与平台企业订立劳动合同，</w:t>
            </w:r>
            <w:r>
              <w:rPr>
                <w:rFonts w:ascii="仿宋_GB2312" w:eastAsia="仿宋_GB2312" w:hAnsi="仿宋_GB2312" w:cs="仿宋_GB2312" w:hint="eastAsia"/>
                <w:szCs w:val="21"/>
              </w:rPr>
              <w:t>依托移动互联网平台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w:t>
            </w:r>
            <w:r>
              <w:rPr>
                <w:rFonts w:ascii="仿宋_GB2312" w:eastAsia="仿宋_GB2312" w:hAnsi="仿宋_GB2312" w:cs="仿宋_GB2312"/>
                <w:szCs w:val="21"/>
              </w:rPr>
              <w:t>按要求</w:t>
            </w:r>
            <w:r>
              <w:rPr>
                <w:rFonts w:ascii="仿宋_GB2312" w:eastAsia="仿宋_GB2312" w:hAnsi="仿宋_GB2312" w:cs="仿宋_GB2312" w:hint="eastAsia"/>
                <w:szCs w:val="21"/>
              </w:rPr>
              <w:t>完成送餐、送药、送菜、送花等各类配送</w:t>
            </w:r>
            <w:r>
              <w:rPr>
                <w:rFonts w:ascii="仿宋_GB2312" w:eastAsia="仿宋_GB2312" w:hAnsi="仿宋_GB2312" w:cs="仿宋_GB2312"/>
                <w:szCs w:val="21"/>
              </w:rPr>
              <w:t>服务</w:t>
            </w:r>
            <w:r>
              <w:rPr>
                <w:rFonts w:ascii="仿宋_GB2312" w:eastAsia="仿宋_GB2312" w:hAnsi="仿宋_GB2312" w:cs="仿宋_GB2312" w:hint="eastAsia"/>
                <w:szCs w:val="21"/>
              </w:rPr>
              <w:t>，并获得报酬的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kern w:val="0"/>
                <w:szCs w:val="21"/>
              </w:rPr>
            </w:pPr>
            <w:r>
              <w:rPr>
                <w:rFonts w:ascii="仿宋_GB2312" w:eastAsia="仿宋_GB2312" w:hAnsi="仿宋_GB2312" w:cs="仿宋_GB2312" w:hint="eastAsia"/>
                <w:szCs w:val="21"/>
              </w:rPr>
              <w:t>全年累计服务时长未达到48小时或全年累计完单数量未超过10单的，不纳入调查。</w:t>
            </w:r>
          </w:p>
        </w:tc>
      </w:tr>
      <w:tr w:rsidR="00ED069C" w:rsidTr="00ED069C">
        <w:trPr>
          <w:trHeight w:val="1885"/>
        </w:trPr>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B2</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即时配送</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（专送）</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指平台企业以劳务外包、劳务派遣等方式</w:t>
            </w:r>
            <w:r>
              <w:rPr>
                <w:rFonts w:ascii="仿宋_GB2312" w:eastAsia="仿宋_GB2312" w:hAnsi="仿宋_GB2312" w:cs="仿宋_GB2312"/>
                <w:szCs w:val="21"/>
              </w:rPr>
              <w:t>，</w:t>
            </w:r>
            <w:r>
              <w:rPr>
                <w:rFonts w:ascii="仿宋_GB2312" w:eastAsia="仿宋_GB2312" w:hAnsi="仿宋_GB2312" w:cs="仿宋_GB2312" w:hint="eastAsia"/>
                <w:szCs w:val="21"/>
              </w:rPr>
              <w:t>由用工合作企业招用、管理和组织</w:t>
            </w:r>
            <w:r>
              <w:rPr>
                <w:rFonts w:ascii="仿宋_GB2312" w:eastAsia="仿宋_GB2312" w:hAnsi="仿宋_GB2312" w:cs="仿宋_GB2312"/>
                <w:szCs w:val="21"/>
              </w:rPr>
              <w:t>，依托</w:t>
            </w:r>
            <w:r>
              <w:rPr>
                <w:rFonts w:ascii="仿宋_GB2312" w:eastAsia="仿宋_GB2312" w:hAnsi="仿宋_GB2312" w:cs="仿宋_GB2312" w:hint="eastAsia"/>
                <w:szCs w:val="21"/>
              </w:rPr>
              <w:t>移动互联网平台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w:t>
            </w:r>
            <w:r>
              <w:rPr>
                <w:rFonts w:ascii="仿宋_GB2312" w:eastAsia="仿宋_GB2312" w:hAnsi="仿宋_GB2312" w:cs="仿宋_GB2312"/>
                <w:szCs w:val="21"/>
              </w:rPr>
              <w:t>按要求</w:t>
            </w:r>
            <w:r>
              <w:rPr>
                <w:rFonts w:ascii="仿宋_GB2312" w:eastAsia="仿宋_GB2312" w:hAnsi="仿宋_GB2312" w:cs="仿宋_GB2312" w:hint="eastAsia"/>
                <w:szCs w:val="21"/>
              </w:rPr>
              <w:t>完成送餐、送药、送菜、送花等各类配送</w:t>
            </w:r>
            <w:r>
              <w:rPr>
                <w:rFonts w:ascii="仿宋_GB2312" w:eastAsia="仿宋_GB2312" w:hAnsi="仿宋_GB2312" w:cs="仿宋_GB2312"/>
                <w:szCs w:val="21"/>
              </w:rPr>
              <w:t>服务</w:t>
            </w:r>
            <w:r>
              <w:rPr>
                <w:rFonts w:ascii="仿宋_GB2312" w:eastAsia="仿宋_GB2312" w:hAnsi="仿宋_GB2312" w:cs="仿宋_GB2312" w:hint="eastAsia"/>
                <w:szCs w:val="21"/>
              </w:rPr>
              <w:t>，并获得报酬的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全年累计服务时长未达到48小时或全年累计完单数量未超过10单的，不纳入调查。</w:t>
            </w:r>
          </w:p>
        </w:tc>
      </w:tr>
      <w:tr w:rsidR="00ED069C" w:rsidTr="00ED069C">
        <w:trPr>
          <w:trHeight w:val="1681"/>
        </w:trPr>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B3</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即时配送</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（众包）</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指</w:t>
            </w:r>
            <w:r>
              <w:rPr>
                <w:rFonts w:ascii="仿宋_GB2312" w:eastAsia="仿宋_GB2312" w:hAnsi="仿宋_GB2312" w:cs="仿宋_GB2312"/>
                <w:szCs w:val="21"/>
              </w:rPr>
              <w:t>依托移动互联网平台可自行决定上线时间和是否接受客户订单</w:t>
            </w:r>
            <w:r>
              <w:rPr>
                <w:rFonts w:ascii="仿宋_GB2312" w:eastAsia="仿宋_GB2312" w:hAnsi="仿宋_GB2312" w:cs="仿宋_GB2312" w:hint="eastAsia"/>
                <w:szCs w:val="21"/>
              </w:rPr>
              <w:t>，</w:t>
            </w:r>
            <w:r>
              <w:rPr>
                <w:rFonts w:ascii="仿宋_GB2312" w:eastAsia="仿宋_GB2312" w:hAnsi="仿宋_GB2312" w:cs="仿宋_GB2312"/>
                <w:szCs w:val="21"/>
              </w:rPr>
              <w:t>按要求</w:t>
            </w:r>
            <w:r>
              <w:rPr>
                <w:rFonts w:ascii="仿宋_GB2312" w:eastAsia="仿宋_GB2312" w:hAnsi="仿宋_GB2312" w:cs="仿宋_GB2312" w:hint="eastAsia"/>
                <w:szCs w:val="21"/>
              </w:rPr>
              <w:t>完成送餐、送药、送菜、送花等各类配送</w:t>
            </w:r>
            <w:r>
              <w:rPr>
                <w:rFonts w:ascii="仿宋_GB2312" w:eastAsia="仿宋_GB2312" w:hAnsi="仿宋_GB2312" w:cs="仿宋_GB2312"/>
                <w:szCs w:val="21"/>
              </w:rPr>
              <w:t>服务</w:t>
            </w:r>
            <w:r>
              <w:rPr>
                <w:rFonts w:ascii="仿宋_GB2312" w:eastAsia="仿宋_GB2312" w:hAnsi="仿宋_GB2312" w:cs="仿宋_GB2312" w:hint="eastAsia"/>
                <w:szCs w:val="21"/>
              </w:rPr>
              <w:t>，并获得报酬的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全年累计服务时长未达到48小时或全年累计完单数量未超过10单的，不纳入调查。</w:t>
            </w:r>
          </w:p>
        </w:tc>
      </w:tr>
      <w:tr w:rsidR="00ED069C" w:rsidTr="00ED069C">
        <w:trPr>
          <w:trHeight w:val="1716"/>
        </w:trPr>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C11</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月嫂、育婴师</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（中高级别）</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指通过</w:t>
            </w:r>
            <w:r>
              <w:rPr>
                <w:rFonts w:ascii="仿宋_GB2312" w:eastAsia="仿宋_GB2312" w:hAnsi="仿宋_GB2312" w:cs="仿宋_GB2312"/>
                <w:szCs w:val="21"/>
              </w:rPr>
              <w:t>互联网</w:t>
            </w:r>
            <w:r>
              <w:rPr>
                <w:rFonts w:ascii="仿宋_GB2312" w:eastAsia="仿宋_GB2312" w:hAnsi="仿宋_GB2312" w:cs="仿宋_GB2312" w:hint="eastAsia"/>
                <w:szCs w:val="21"/>
              </w:rPr>
              <w:t>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（非由家政公司派遣），为客户提供月嫂、育婴等服务，并获得报酬的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劳动者应取得国家颁发的</w:t>
            </w:r>
            <w:r>
              <w:rPr>
                <w:rFonts w:ascii="仿宋_GB2312" w:eastAsia="仿宋_GB2312" w:hAnsi="仿宋_GB2312" w:cs="仿宋_GB2312"/>
                <w:szCs w:val="21"/>
              </w:rPr>
              <w:t>（</w:t>
            </w:r>
            <w:r>
              <w:rPr>
                <w:rFonts w:ascii="仿宋_GB2312" w:eastAsia="仿宋_GB2312" w:hAnsi="仿宋_GB2312" w:cs="仿宋_GB2312" w:hint="eastAsia"/>
                <w:szCs w:val="21"/>
              </w:rPr>
              <w:t>或平台承认的</w:t>
            </w:r>
            <w:r>
              <w:rPr>
                <w:rFonts w:ascii="仿宋_GB2312" w:eastAsia="仿宋_GB2312" w:hAnsi="仿宋_GB2312" w:cs="仿宋_GB2312"/>
                <w:szCs w:val="21"/>
              </w:rPr>
              <w:t>）</w:t>
            </w:r>
            <w:r>
              <w:rPr>
                <w:rFonts w:ascii="仿宋_GB2312" w:eastAsia="仿宋_GB2312" w:hAnsi="仿宋_GB2312" w:cs="仿宋_GB2312" w:hint="eastAsia"/>
                <w:szCs w:val="21"/>
              </w:rPr>
              <w:t>职业资格证书或从事相关工作3年及以上。</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全年累计服务时长未达到30日的，不纳入调查。</w:t>
            </w:r>
          </w:p>
        </w:tc>
      </w:tr>
      <w:tr w:rsidR="00ED069C" w:rsidTr="005633B9">
        <w:trPr>
          <w:trHeight w:val="469"/>
        </w:trPr>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szCs w:val="21"/>
              </w:rPr>
            </w:pPr>
            <w:r>
              <w:rPr>
                <w:rFonts w:ascii="仿宋_GB2312" w:eastAsia="仿宋_GB2312" w:hAnsi="仿宋_GB2312" w:cs="仿宋_GB2312"/>
                <w:b/>
                <w:bCs/>
                <w:kern w:val="24"/>
                <w:szCs w:val="21"/>
              </w:rPr>
              <w:lastRenderedPageBreak/>
              <w:t>职业</w:t>
            </w:r>
            <w:r>
              <w:rPr>
                <w:rFonts w:ascii="仿宋_GB2312" w:eastAsia="仿宋_GB2312" w:hAnsi="仿宋_GB2312" w:cs="仿宋_GB2312" w:hint="eastAsia"/>
                <w:b/>
                <w:bCs/>
                <w:kern w:val="24"/>
                <w:szCs w:val="21"/>
              </w:rPr>
              <w:t>代码</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b/>
                <w:bCs/>
                <w:kern w:val="24"/>
                <w:szCs w:val="21"/>
              </w:rPr>
              <w:t>职业（工种）名称</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widowControl/>
              <w:adjustRightInd w:val="0"/>
              <w:snapToGrid w:val="0"/>
              <w:jc w:val="center"/>
              <w:rPr>
                <w:rFonts w:ascii="仿宋_GB2312" w:eastAsia="仿宋_GB2312" w:hAnsi="仿宋_GB2312" w:cs="仿宋_GB2312"/>
                <w:szCs w:val="21"/>
              </w:rPr>
            </w:pPr>
            <w:r>
              <w:rPr>
                <w:rFonts w:ascii="仿宋_GB2312" w:eastAsia="仿宋_GB2312" w:hAnsi="仿宋_GB2312" w:cs="仿宋_GB2312"/>
                <w:b/>
                <w:bCs/>
                <w:kern w:val="24"/>
                <w:szCs w:val="21"/>
              </w:rPr>
              <w:t>主要工作</w:t>
            </w:r>
            <w:r>
              <w:rPr>
                <w:rFonts w:ascii="仿宋_GB2312" w:eastAsia="仿宋_GB2312" w:hAnsi="仿宋_GB2312" w:cs="仿宋_GB2312" w:hint="eastAsia"/>
                <w:b/>
                <w:bCs/>
                <w:kern w:val="24"/>
                <w:szCs w:val="21"/>
              </w:rPr>
              <w:t>内容</w:t>
            </w:r>
            <w:r>
              <w:rPr>
                <w:rFonts w:ascii="仿宋_GB2312" w:eastAsia="仿宋_GB2312" w:hAnsi="仿宋_GB2312" w:cs="仿宋_GB2312"/>
                <w:b/>
                <w:bCs/>
                <w:kern w:val="24"/>
                <w:szCs w:val="21"/>
              </w:rPr>
              <w:t>及调查</w:t>
            </w:r>
            <w:r>
              <w:rPr>
                <w:rFonts w:ascii="仿宋_GB2312" w:eastAsia="仿宋_GB2312" w:hAnsi="仿宋_GB2312" w:cs="仿宋_GB2312" w:hint="eastAsia"/>
                <w:b/>
                <w:bCs/>
                <w:kern w:val="24"/>
                <w:szCs w:val="21"/>
              </w:rPr>
              <w:t>范围</w:t>
            </w:r>
          </w:p>
        </w:tc>
      </w:tr>
      <w:tr w:rsidR="00ED069C" w:rsidTr="005633B9">
        <w:trPr>
          <w:trHeight w:val="1330"/>
        </w:trPr>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C12</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月嫂、育婴师</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（较低级别）</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指通过</w:t>
            </w:r>
            <w:r>
              <w:rPr>
                <w:rFonts w:ascii="仿宋_GB2312" w:eastAsia="仿宋_GB2312" w:hAnsi="仿宋_GB2312" w:cs="仿宋_GB2312"/>
                <w:szCs w:val="21"/>
              </w:rPr>
              <w:t>互联网</w:t>
            </w:r>
            <w:r>
              <w:rPr>
                <w:rFonts w:ascii="仿宋_GB2312" w:eastAsia="仿宋_GB2312" w:hAnsi="仿宋_GB2312" w:cs="仿宋_GB2312" w:hint="eastAsia"/>
                <w:szCs w:val="21"/>
              </w:rPr>
              <w:t>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（非由家政公司派遣），为客户提供月嫂、育婴等服务，并获得报酬的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劳动者尚未取得国家颁发的</w:t>
            </w:r>
            <w:r>
              <w:rPr>
                <w:rFonts w:ascii="仿宋_GB2312" w:eastAsia="仿宋_GB2312" w:hAnsi="仿宋_GB2312" w:cs="仿宋_GB2312"/>
                <w:szCs w:val="21"/>
              </w:rPr>
              <w:t>（</w:t>
            </w:r>
            <w:r>
              <w:rPr>
                <w:rFonts w:ascii="仿宋_GB2312" w:eastAsia="仿宋_GB2312" w:hAnsi="仿宋_GB2312" w:cs="仿宋_GB2312" w:hint="eastAsia"/>
                <w:szCs w:val="21"/>
              </w:rPr>
              <w:t>或平台承认的</w:t>
            </w:r>
            <w:r>
              <w:rPr>
                <w:rFonts w:ascii="仿宋_GB2312" w:eastAsia="仿宋_GB2312" w:hAnsi="仿宋_GB2312" w:cs="仿宋_GB2312"/>
                <w:szCs w:val="21"/>
              </w:rPr>
              <w:t>）</w:t>
            </w:r>
            <w:r>
              <w:rPr>
                <w:rFonts w:ascii="仿宋_GB2312" w:eastAsia="仿宋_GB2312" w:hAnsi="仿宋_GB2312" w:cs="仿宋_GB2312" w:hint="eastAsia"/>
                <w:szCs w:val="21"/>
              </w:rPr>
              <w:t>职业资格证书，且从事相关工作不满3年。</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全年累计服务时长未达到30日的，不纳入调查。</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C21</w:t>
            </w:r>
            <w:r>
              <w:rPr>
                <w:rFonts w:ascii="仿宋_GB2312" w:eastAsia="仿宋_GB2312" w:hAnsi="仿宋_GB2312" w:cs="仿宋_GB2312"/>
                <w:szCs w:val="21"/>
              </w:rPr>
              <w:t>1</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szCs w:val="21"/>
              </w:rPr>
              <w:t>住家</w:t>
            </w:r>
            <w:r>
              <w:rPr>
                <w:rFonts w:ascii="仿宋_GB2312" w:eastAsia="仿宋_GB2312" w:hAnsi="仿宋_GB2312" w:cs="仿宋_GB2312" w:hint="eastAsia"/>
                <w:szCs w:val="21"/>
              </w:rPr>
              <w:t>保姆</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（中高级别）</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指通过</w:t>
            </w:r>
            <w:r>
              <w:rPr>
                <w:rFonts w:ascii="仿宋_GB2312" w:eastAsia="仿宋_GB2312" w:hAnsi="仿宋_GB2312" w:cs="仿宋_GB2312"/>
                <w:szCs w:val="21"/>
              </w:rPr>
              <w:t>互联网</w:t>
            </w:r>
            <w:r>
              <w:rPr>
                <w:rFonts w:ascii="仿宋_GB2312" w:eastAsia="仿宋_GB2312" w:hAnsi="仿宋_GB2312" w:cs="仿宋_GB2312" w:hint="eastAsia"/>
                <w:szCs w:val="21"/>
              </w:rPr>
              <w:t>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（非由家政公司派遣），为客户提供</w:t>
            </w:r>
            <w:r>
              <w:rPr>
                <w:rFonts w:ascii="仿宋_GB2312" w:eastAsia="仿宋_GB2312" w:hAnsi="仿宋_GB2312" w:cs="仿宋_GB2312"/>
                <w:szCs w:val="21"/>
              </w:rPr>
              <w:t>住家</w:t>
            </w:r>
            <w:r>
              <w:rPr>
                <w:rFonts w:ascii="仿宋_GB2312" w:eastAsia="仿宋_GB2312" w:hAnsi="仿宋_GB2312" w:cs="仿宋_GB2312" w:hint="eastAsia"/>
                <w:szCs w:val="21"/>
              </w:rPr>
              <w:t>保姆服务，并获得报酬的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。包括普通家政保姆、育儿师保姆、养老保姆等。</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劳动者应取得国家颁发的</w:t>
            </w:r>
            <w:r>
              <w:rPr>
                <w:rFonts w:ascii="仿宋_GB2312" w:eastAsia="仿宋_GB2312" w:hAnsi="仿宋_GB2312" w:cs="仿宋_GB2312"/>
                <w:szCs w:val="21"/>
              </w:rPr>
              <w:t>（</w:t>
            </w:r>
            <w:r>
              <w:rPr>
                <w:rFonts w:ascii="仿宋_GB2312" w:eastAsia="仿宋_GB2312" w:hAnsi="仿宋_GB2312" w:cs="仿宋_GB2312" w:hint="eastAsia"/>
                <w:szCs w:val="21"/>
              </w:rPr>
              <w:t>或平台承认的</w:t>
            </w:r>
            <w:r>
              <w:rPr>
                <w:rFonts w:ascii="仿宋_GB2312" w:eastAsia="仿宋_GB2312" w:hAnsi="仿宋_GB2312" w:cs="仿宋_GB2312"/>
                <w:szCs w:val="21"/>
              </w:rPr>
              <w:t>）</w:t>
            </w:r>
            <w:r>
              <w:rPr>
                <w:rFonts w:ascii="仿宋_GB2312" w:eastAsia="仿宋_GB2312" w:hAnsi="仿宋_GB2312" w:cs="仿宋_GB2312" w:hint="eastAsia"/>
                <w:szCs w:val="21"/>
              </w:rPr>
              <w:t>职业资格证书或从事相关工作3年及以上。</w:t>
            </w:r>
          </w:p>
          <w:p w:rsidR="00ED069C" w:rsidRDefault="00ED069C" w:rsidP="00ED069C">
            <w:pPr>
              <w:adjustRightInd w:val="0"/>
              <w:snapToGrid w:val="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全年累计服务时长未达到30日的，不纳入调查。</w:t>
            </w:r>
          </w:p>
        </w:tc>
      </w:tr>
      <w:tr w:rsidR="00ED069C" w:rsidTr="00ED069C">
        <w:trPr>
          <w:trHeight w:val="1400"/>
        </w:trPr>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C2</w:t>
            </w:r>
            <w:r>
              <w:rPr>
                <w:rFonts w:ascii="仿宋_GB2312" w:eastAsia="仿宋_GB2312" w:hAnsi="仿宋_GB2312" w:cs="仿宋_GB2312"/>
                <w:szCs w:val="21"/>
              </w:rPr>
              <w:t>12</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szCs w:val="21"/>
              </w:rPr>
              <w:t>住家</w:t>
            </w:r>
            <w:r>
              <w:rPr>
                <w:rFonts w:ascii="仿宋_GB2312" w:eastAsia="仿宋_GB2312" w:hAnsi="仿宋_GB2312" w:cs="仿宋_GB2312" w:hint="eastAsia"/>
                <w:szCs w:val="21"/>
              </w:rPr>
              <w:t>保姆</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（较低级别）</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指通过</w:t>
            </w:r>
            <w:r>
              <w:rPr>
                <w:rFonts w:ascii="仿宋_GB2312" w:eastAsia="仿宋_GB2312" w:hAnsi="仿宋_GB2312" w:cs="仿宋_GB2312"/>
                <w:szCs w:val="21"/>
              </w:rPr>
              <w:t>互联网</w:t>
            </w:r>
            <w:r>
              <w:rPr>
                <w:rFonts w:ascii="仿宋_GB2312" w:eastAsia="仿宋_GB2312" w:hAnsi="仿宋_GB2312" w:cs="仿宋_GB2312" w:hint="eastAsia"/>
                <w:szCs w:val="21"/>
              </w:rPr>
              <w:t>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（非由家政公司派遣），为客户提供</w:t>
            </w:r>
            <w:r>
              <w:rPr>
                <w:rFonts w:ascii="仿宋_GB2312" w:eastAsia="仿宋_GB2312" w:hAnsi="仿宋_GB2312" w:cs="仿宋_GB2312"/>
                <w:szCs w:val="21"/>
              </w:rPr>
              <w:t>住家</w:t>
            </w:r>
            <w:r>
              <w:rPr>
                <w:rFonts w:ascii="仿宋_GB2312" w:eastAsia="仿宋_GB2312" w:hAnsi="仿宋_GB2312" w:cs="仿宋_GB2312" w:hint="eastAsia"/>
                <w:szCs w:val="21"/>
              </w:rPr>
              <w:t>保姆服务，并获得报酬的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。包括普通家政保姆、育儿师保姆、养老保姆等。</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劳动者尚未取得国家颁发的</w:t>
            </w:r>
            <w:r>
              <w:rPr>
                <w:rFonts w:ascii="仿宋_GB2312" w:eastAsia="仿宋_GB2312" w:hAnsi="仿宋_GB2312" w:cs="仿宋_GB2312"/>
                <w:szCs w:val="21"/>
              </w:rPr>
              <w:t>（</w:t>
            </w:r>
            <w:r>
              <w:rPr>
                <w:rFonts w:ascii="仿宋_GB2312" w:eastAsia="仿宋_GB2312" w:hAnsi="仿宋_GB2312" w:cs="仿宋_GB2312" w:hint="eastAsia"/>
                <w:szCs w:val="21"/>
              </w:rPr>
              <w:t>或平台承认的</w:t>
            </w:r>
            <w:r>
              <w:rPr>
                <w:rFonts w:ascii="仿宋_GB2312" w:eastAsia="仿宋_GB2312" w:hAnsi="仿宋_GB2312" w:cs="仿宋_GB2312"/>
                <w:szCs w:val="21"/>
              </w:rPr>
              <w:t>）</w:t>
            </w:r>
            <w:r>
              <w:rPr>
                <w:rFonts w:ascii="仿宋_GB2312" w:eastAsia="仿宋_GB2312" w:hAnsi="仿宋_GB2312" w:cs="仿宋_GB2312" w:hint="eastAsia"/>
                <w:szCs w:val="21"/>
              </w:rPr>
              <w:t>职业资格证书，且从事相关工作不满3年。</w:t>
            </w:r>
          </w:p>
          <w:p w:rsidR="00ED069C" w:rsidRDefault="00ED069C" w:rsidP="00ED069C">
            <w:pPr>
              <w:adjustRightInd w:val="0"/>
              <w:snapToGrid w:val="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全年累计服务时长未达到30日的，不纳入调查。</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C22</w:t>
            </w:r>
            <w:r>
              <w:rPr>
                <w:rFonts w:ascii="仿宋_GB2312" w:eastAsia="仿宋_GB2312" w:hAnsi="仿宋_GB2312" w:cs="仿宋_GB2312"/>
                <w:szCs w:val="21"/>
              </w:rPr>
              <w:t>1</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szCs w:val="21"/>
              </w:rPr>
              <w:t>钟点工</w:t>
            </w:r>
            <w:r>
              <w:rPr>
                <w:rFonts w:ascii="仿宋_GB2312" w:eastAsia="仿宋_GB2312" w:hAnsi="仿宋_GB2312" w:cs="仿宋_GB2312" w:hint="eastAsia"/>
                <w:szCs w:val="21"/>
              </w:rPr>
              <w:t>保姆</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szCs w:val="21"/>
              </w:rPr>
              <w:t>中高</w:t>
            </w:r>
            <w:r>
              <w:rPr>
                <w:rFonts w:ascii="仿宋_GB2312" w:eastAsia="仿宋_GB2312" w:hAnsi="仿宋_GB2312" w:cs="仿宋_GB2312" w:hint="eastAsia"/>
                <w:szCs w:val="21"/>
              </w:rPr>
              <w:t>级别）</w:t>
            </w:r>
          </w:p>
        </w:tc>
        <w:tc>
          <w:tcPr>
            <w:tcW w:w="62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指通过</w:t>
            </w:r>
            <w:r>
              <w:rPr>
                <w:rFonts w:ascii="仿宋_GB2312" w:eastAsia="仿宋_GB2312" w:hAnsi="仿宋_GB2312" w:cs="仿宋_GB2312"/>
                <w:szCs w:val="21"/>
              </w:rPr>
              <w:t>互联网</w:t>
            </w:r>
            <w:r>
              <w:rPr>
                <w:rFonts w:ascii="仿宋_GB2312" w:eastAsia="仿宋_GB2312" w:hAnsi="仿宋_GB2312" w:cs="仿宋_GB2312" w:hint="eastAsia"/>
                <w:szCs w:val="21"/>
              </w:rPr>
              <w:t>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（非由家政公司派遣），为客户提供</w:t>
            </w:r>
            <w:r>
              <w:rPr>
                <w:rFonts w:ascii="仿宋_GB2312" w:eastAsia="仿宋_GB2312" w:hAnsi="仿宋_GB2312" w:cs="仿宋_GB2312"/>
                <w:szCs w:val="21"/>
              </w:rPr>
              <w:t>钟点工</w:t>
            </w:r>
            <w:r>
              <w:rPr>
                <w:rFonts w:ascii="仿宋_GB2312" w:eastAsia="仿宋_GB2312" w:hAnsi="仿宋_GB2312" w:cs="仿宋_GB2312" w:hint="eastAsia"/>
                <w:szCs w:val="21"/>
              </w:rPr>
              <w:t>保姆服务，并获得报酬的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。包括普通家政保姆、育儿师保姆、养老保姆等。</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劳动者尚未取得国家颁发的</w:t>
            </w:r>
            <w:r>
              <w:rPr>
                <w:rFonts w:ascii="仿宋_GB2312" w:eastAsia="仿宋_GB2312" w:hAnsi="仿宋_GB2312" w:cs="仿宋_GB2312"/>
                <w:szCs w:val="21"/>
              </w:rPr>
              <w:t>（</w:t>
            </w:r>
            <w:r>
              <w:rPr>
                <w:rFonts w:ascii="仿宋_GB2312" w:eastAsia="仿宋_GB2312" w:hAnsi="仿宋_GB2312" w:cs="仿宋_GB2312" w:hint="eastAsia"/>
                <w:szCs w:val="21"/>
              </w:rPr>
              <w:t>或平台承认的</w:t>
            </w:r>
            <w:r>
              <w:rPr>
                <w:rFonts w:ascii="仿宋_GB2312" w:eastAsia="仿宋_GB2312" w:hAnsi="仿宋_GB2312" w:cs="仿宋_GB2312"/>
                <w:szCs w:val="21"/>
              </w:rPr>
              <w:t>）</w:t>
            </w:r>
            <w:r>
              <w:rPr>
                <w:rFonts w:ascii="仿宋_GB2312" w:eastAsia="仿宋_GB2312" w:hAnsi="仿宋_GB2312" w:cs="仿宋_GB2312" w:hint="eastAsia"/>
                <w:szCs w:val="21"/>
              </w:rPr>
              <w:t>职业资格证书，且从事相关工作不满3年。</w:t>
            </w:r>
          </w:p>
          <w:p w:rsidR="00ED069C" w:rsidRDefault="00ED069C" w:rsidP="00ED069C">
            <w:pPr>
              <w:adjustRightInd w:val="0"/>
              <w:snapToGrid w:val="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全年累计服务时长未达到30日的，不纳入调查。</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C22</w:t>
            </w:r>
            <w:r>
              <w:rPr>
                <w:rFonts w:ascii="仿宋_GB2312" w:eastAsia="仿宋_GB2312" w:hAnsi="仿宋_GB2312" w:cs="仿宋_GB2312"/>
                <w:szCs w:val="21"/>
              </w:rPr>
              <w:t>2</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szCs w:val="21"/>
              </w:rPr>
              <w:t>钟点工</w:t>
            </w:r>
            <w:r>
              <w:rPr>
                <w:rFonts w:ascii="仿宋_GB2312" w:eastAsia="仿宋_GB2312" w:hAnsi="仿宋_GB2312" w:cs="仿宋_GB2312" w:hint="eastAsia"/>
                <w:szCs w:val="21"/>
              </w:rPr>
              <w:t>保姆</w:t>
            </w:r>
          </w:p>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（较低级别）</w:t>
            </w:r>
          </w:p>
        </w:tc>
        <w:tc>
          <w:tcPr>
            <w:tcW w:w="62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指通过</w:t>
            </w:r>
            <w:r>
              <w:rPr>
                <w:rFonts w:ascii="仿宋_GB2312" w:eastAsia="仿宋_GB2312" w:hAnsi="仿宋_GB2312" w:cs="仿宋_GB2312"/>
                <w:szCs w:val="21"/>
              </w:rPr>
              <w:t>互联网</w:t>
            </w:r>
            <w:r>
              <w:rPr>
                <w:rFonts w:ascii="仿宋_GB2312" w:eastAsia="仿宋_GB2312" w:hAnsi="仿宋_GB2312" w:cs="仿宋_GB2312" w:hint="eastAsia"/>
                <w:szCs w:val="21"/>
              </w:rPr>
              <w:t>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（非由家政公司派遣），为客户提供</w:t>
            </w:r>
            <w:r>
              <w:rPr>
                <w:rFonts w:ascii="仿宋_GB2312" w:eastAsia="仿宋_GB2312" w:hAnsi="仿宋_GB2312" w:cs="仿宋_GB2312"/>
                <w:szCs w:val="21"/>
              </w:rPr>
              <w:t>钟点工</w:t>
            </w:r>
            <w:r>
              <w:rPr>
                <w:rFonts w:ascii="仿宋_GB2312" w:eastAsia="仿宋_GB2312" w:hAnsi="仿宋_GB2312" w:cs="仿宋_GB2312" w:hint="eastAsia"/>
                <w:szCs w:val="21"/>
              </w:rPr>
              <w:t>保姆服务，并获得报酬的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。包括普通家政保姆、育儿师保姆、养老保姆等。</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劳动者尚未取得国家颁发的</w:t>
            </w:r>
            <w:r>
              <w:rPr>
                <w:rFonts w:ascii="仿宋_GB2312" w:eastAsia="仿宋_GB2312" w:hAnsi="仿宋_GB2312" w:cs="仿宋_GB2312"/>
                <w:szCs w:val="21"/>
              </w:rPr>
              <w:t>（</w:t>
            </w:r>
            <w:r>
              <w:rPr>
                <w:rFonts w:ascii="仿宋_GB2312" w:eastAsia="仿宋_GB2312" w:hAnsi="仿宋_GB2312" w:cs="仿宋_GB2312" w:hint="eastAsia"/>
                <w:szCs w:val="21"/>
              </w:rPr>
              <w:t>或平台承认的</w:t>
            </w:r>
            <w:r>
              <w:rPr>
                <w:rFonts w:ascii="仿宋_GB2312" w:eastAsia="仿宋_GB2312" w:hAnsi="仿宋_GB2312" w:cs="仿宋_GB2312"/>
                <w:szCs w:val="21"/>
              </w:rPr>
              <w:t>）</w:t>
            </w:r>
            <w:r>
              <w:rPr>
                <w:rFonts w:ascii="仿宋_GB2312" w:eastAsia="仿宋_GB2312" w:hAnsi="仿宋_GB2312" w:cs="仿宋_GB2312" w:hint="eastAsia"/>
                <w:szCs w:val="21"/>
              </w:rPr>
              <w:t>职业资格证书，且从事相关工作不满3年。</w:t>
            </w:r>
          </w:p>
          <w:p w:rsidR="00ED069C" w:rsidRDefault="00ED069C" w:rsidP="00ED069C">
            <w:pPr>
              <w:adjustRightInd w:val="0"/>
              <w:snapToGrid w:val="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全年累计服务时长未达到30日的，不纳入调查。</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C3</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家政保洁</w:t>
            </w:r>
          </w:p>
        </w:tc>
        <w:tc>
          <w:tcPr>
            <w:tcW w:w="62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ED069C" w:rsidRDefault="00ED069C" w:rsidP="00ED069C">
            <w:pPr>
              <w:pStyle w:val="a9"/>
              <w:adjustRightInd w:val="0"/>
              <w:snapToGrid w:val="0"/>
              <w:spacing w:beforeAutospacing="0" w:afterAutospacing="0"/>
              <w:ind w:firstLineChars="200" w:firstLine="420"/>
              <w:rPr>
                <w:szCs w:val="21"/>
              </w:rPr>
            </w:pPr>
            <w:r>
              <w:rPr>
                <w:rFonts w:ascii="仿宋_GB2312" w:eastAsia="仿宋_GB2312" w:hAnsi="仿宋_GB2312" w:cs="仿宋_GB2312" w:hint="eastAsia"/>
                <w:szCs w:val="21"/>
              </w:rPr>
              <w:t>指通过</w:t>
            </w:r>
            <w:r>
              <w:rPr>
                <w:rFonts w:ascii="仿宋_GB2312" w:eastAsia="仿宋_GB2312" w:hAnsi="仿宋_GB2312" w:cs="仿宋_GB2312"/>
                <w:szCs w:val="21"/>
              </w:rPr>
              <w:t>互联网</w:t>
            </w:r>
            <w:r>
              <w:rPr>
                <w:rFonts w:ascii="仿宋_GB2312" w:eastAsia="仿宋_GB2312" w:hAnsi="仿宋_GB2312" w:cs="仿宋_GB2312" w:hint="eastAsia"/>
                <w:szCs w:val="21"/>
              </w:rPr>
              <w:t>平台</w:t>
            </w:r>
            <w:r>
              <w:rPr>
                <w:rFonts w:ascii="仿宋_GB2312" w:eastAsia="仿宋_GB2312" w:hAnsi="仿宋_GB2312" w:cs="仿宋_GB2312"/>
                <w:szCs w:val="21"/>
              </w:rPr>
              <w:t>接受客户订单</w:t>
            </w:r>
            <w:r>
              <w:rPr>
                <w:rFonts w:ascii="仿宋_GB2312" w:eastAsia="仿宋_GB2312" w:hAnsi="仿宋_GB2312" w:cs="仿宋_GB2312" w:hint="eastAsia"/>
                <w:szCs w:val="21"/>
              </w:rPr>
              <w:t>（非由家政公司派遣），为客户提供家政保洁服务（不包括保姆、月嫂、育婴等服务），并获得报酬的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全年累计服务时长未达到48小时或全年累计完单数量未超过10单的，不纳入调查。</w:t>
            </w:r>
          </w:p>
        </w:tc>
      </w:tr>
      <w:tr w:rsidR="00ED069C" w:rsidTr="00ED069C">
        <w:tc>
          <w:tcPr>
            <w:tcW w:w="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X</w:t>
            </w:r>
          </w:p>
        </w:tc>
        <w:tc>
          <w:tcPr>
            <w:tcW w:w="21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D069C" w:rsidRDefault="00ED069C" w:rsidP="00ED069C">
            <w:pPr>
              <w:pStyle w:val="a9"/>
              <w:adjustRightInd w:val="0"/>
              <w:snapToGrid w:val="0"/>
              <w:spacing w:beforeAutospacing="0" w:afterAutospacing="0"/>
              <w:jc w:val="center"/>
              <w:rPr>
                <w:rFonts w:ascii="仿宋_GB2312" w:eastAsia="仿宋_GB2312" w:hAnsi="仿宋_GB2312" w:cs="仿宋_GB2312"/>
                <w:szCs w:val="21"/>
              </w:rPr>
            </w:pPr>
            <w:r>
              <w:rPr>
                <w:rFonts w:ascii="仿宋_GB2312" w:eastAsia="仿宋_GB2312" w:hAnsi="仿宋_GB2312" w:cs="仿宋_GB2312" w:hint="eastAsia"/>
                <w:szCs w:val="21"/>
              </w:rPr>
              <w:t>其他</w:t>
            </w:r>
          </w:p>
        </w:tc>
        <w:tc>
          <w:tcPr>
            <w:tcW w:w="62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指依托移动互联网平台</w:t>
            </w:r>
            <w:r>
              <w:rPr>
                <w:rFonts w:ascii="仿宋_GB2312" w:eastAsia="仿宋_GB2312" w:hAnsi="仿宋_GB2312" w:cs="仿宋_GB2312"/>
                <w:szCs w:val="21"/>
              </w:rPr>
              <w:t>接受</w:t>
            </w:r>
            <w:r>
              <w:rPr>
                <w:rFonts w:ascii="仿宋_GB2312" w:eastAsia="仿宋_GB2312" w:hAnsi="仿宋_GB2312" w:cs="仿宋_GB2312" w:hint="eastAsia"/>
                <w:szCs w:val="21"/>
              </w:rPr>
              <w:t>客户订单，向需求方提供劳动或服务，并</w:t>
            </w:r>
            <w:r>
              <w:rPr>
                <w:rFonts w:ascii="仿宋_GB2312" w:eastAsia="仿宋_GB2312" w:hAnsi="仿宋_GB2312" w:cs="仿宋_GB2312"/>
                <w:szCs w:val="21"/>
              </w:rPr>
              <w:t>获得</w:t>
            </w:r>
            <w:r>
              <w:rPr>
                <w:rFonts w:ascii="仿宋_GB2312" w:eastAsia="仿宋_GB2312" w:hAnsi="仿宋_GB2312" w:cs="仿宋_GB2312" w:hint="eastAsia"/>
                <w:szCs w:val="21"/>
              </w:rPr>
              <w:t>报酬的其他未能包括在上述职业（工种）范围内的</w:t>
            </w:r>
            <w:r>
              <w:rPr>
                <w:rFonts w:ascii="仿宋_GB2312" w:eastAsia="仿宋_GB2312" w:hAnsi="仿宋_GB2312" w:cs="仿宋_GB2312"/>
                <w:szCs w:val="21"/>
              </w:rPr>
              <w:t>新就业形态劳动者</w:t>
            </w:r>
            <w:r>
              <w:rPr>
                <w:rFonts w:ascii="仿宋_GB2312" w:eastAsia="仿宋_GB2312" w:hAnsi="仿宋_GB2312" w:cs="仿宋_GB2312" w:hint="eastAsia"/>
                <w:szCs w:val="21"/>
              </w:rPr>
              <w:t>。</w:t>
            </w:r>
          </w:p>
          <w:p w:rsidR="00ED069C" w:rsidRDefault="00ED069C" w:rsidP="00ED069C">
            <w:pPr>
              <w:pStyle w:val="a9"/>
              <w:adjustRightInd w:val="0"/>
              <w:snapToGrid w:val="0"/>
              <w:spacing w:beforeAutospacing="0" w:afterAutospacing="0"/>
              <w:ind w:firstLineChars="200" w:firstLine="420"/>
              <w:rPr>
                <w:rFonts w:ascii="仿宋_GB2312" w:eastAsia="仿宋_GB2312" w:hAnsi="仿宋_GB2312" w:cs="仿宋_GB2312"/>
                <w:szCs w:val="21"/>
              </w:rPr>
            </w:pPr>
            <w:r>
              <w:rPr>
                <w:rFonts w:ascii="仿宋_GB2312" w:eastAsia="仿宋_GB2312" w:hAnsi="仿宋_GB2312" w:cs="仿宋_GB2312"/>
                <w:szCs w:val="21"/>
              </w:rPr>
              <w:t>选填此项的，应根据劳动者工作性质、特点及通用称呼，补充填写职业（工种）名称。</w:t>
            </w:r>
          </w:p>
          <w:p w:rsidR="00ED069C" w:rsidRDefault="00ED069C" w:rsidP="005633B9">
            <w:pPr>
              <w:adjustRightInd w:val="0"/>
              <w:snapToGrid w:val="0"/>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全年累计服务</w:t>
            </w:r>
            <w:proofErr w:type="gramStart"/>
            <w:r>
              <w:rPr>
                <w:rFonts w:ascii="仿宋_GB2312" w:eastAsia="仿宋_GB2312" w:hAnsi="仿宋_GB2312" w:cs="仿宋_GB2312" w:hint="eastAsia"/>
                <w:szCs w:val="21"/>
              </w:rPr>
              <w:t>时长未达到</w:t>
            </w:r>
            <w:proofErr w:type="gramEnd"/>
            <w:r>
              <w:rPr>
                <w:rFonts w:ascii="仿宋_GB2312" w:eastAsia="仿宋_GB2312" w:hAnsi="仿宋_GB2312" w:cs="仿宋_GB2312" w:hint="eastAsia"/>
                <w:szCs w:val="21"/>
              </w:rPr>
              <w:t>48小时或全年累计完</w:t>
            </w:r>
            <w:proofErr w:type="gramStart"/>
            <w:r>
              <w:rPr>
                <w:rFonts w:ascii="仿宋_GB2312" w:eastAsia="仿宋_GB2312" w:hAnsi="仿宋_GB2312" w:cs="仿宋_GB2312" w:hint="eastAsia"/>
                <w:szCs w:val="21"/>
              </w:rPr>
              <w:t>单数量未超过</w:t>
            </w:r>
            <w:proofErr w:type="gramEnd"/>
            <w:r>
              <w:rPr>
                <w:rFonts w:ascii="仿宋_GB2312" w:eastAsia="仿宋_GB2312" w:hAnsi="仿宋_GB2312" w:cs="仿宋_GB2312" w:hint="eastAsia"/>
                <w:szCs w:val="21"/>
              </w:rPr>
              <w:t>10单的，不纳入调查。</w:t>
            </w:r>
          </w:p>
        </w:tc>
      </w:tr>
    </w:tbl>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lastRenderedPageBreak/>
        <w:t>在同一调查年度中，同一劳动者在同一平台上同时从事多项工作的（即上述职业代码发生变化），原则上应分开填写不同职业工作期间的信息。其中，某项职业的服务时长或完单数量过低（标准见上表）的，可不填写。</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8.工作所在地行政区划代码</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按照《中华人民共和国行政区划代码》（GB/T 2260）规范填写，四位整数。</w:t>
      </w:r>
    </w:p>
    <w:p w:rsidR="00ED069C" w:rsidRDefault="00ED069C" w:rsidP="00ED069C">
      <w:pPr>
        <w:widowControl/>
        <w:ind w:firstLineChars="200" w:firstLine="602"/>
        <w:jc w:val="left"/>
        <w:rPr>
          <w:rFonts w:ascii="仿宋" w:eastAsia="仿宋" w:hAnsi="仿宋" w:cs="仿宋"/>
          <w:b/>
          <w:bCs/>
          <w:sz w:val="30"/>
          <w:szCs w:val="30"/>
        </w:rPr>
      </w:pPr>
      <w:r>
        <w:rPr>
          <w:rFonts w:ascii="仿宋" w:eastAsia="仿宋" w:hAnsi="仿宋" w:cs="仿宋" w:hint="eastAsia"/>
          <w:b/>
          <w:bCs/>
          <w:sz w:val="30"/>
          <w:szCs w:val="30"/>
        </w:rPr>
        <w:t>网约货车司机（城际）工作所在地按车辆登记注册地填写。其他职业劳动者按实际工作所在地填写。</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9.全年实际工作月数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类型：数值型，正整数。取值范围为［1-12］。</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指劳动者在调查年度通过平台接单且完单数量在1单及以上的月份数之和。</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10.全年平台在线时长合计</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类型：数值型。单位：小时。取值范围为［0-8760］，保留1位小数。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指劳动者在调查年度内在本平台登录、在线的累计时长。</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11.全年实际服务时长合计</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本指标根据不同职业特点，设置了全年完单数量和全年服务小时数/全年服务天数/全年累计运输里程等子项。</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(1)全年完单数量</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lastRenderedPageBreak/>
        <w:t>必填。类型：数值型，整数。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指劳动者在本平台全年实际完成订单数量之和。</w:t>
      </w:r>
    </w:p>
    <w:p w:rsidR="00ED069C" w:rsidRDefault="00ED069C" w:rsidP="00ED069C">
      <w:pPr>
        <w:widowControl/>
        <w:ind w:firstLineChars="200" w:firstLine="602"/>
        <w:jc w:val="left"/>
        <w:rPr>
          <w:rFonts w:ascii="仿宋" w:eastAsia="仿宋" w:hAnsi="仿宋" w:cs="仿宋"/>
          <w:b/>
          <w:bCs/>
          <w:sz w:val="30"/>
          <w:szCs w:val="30"/>
        </w:rPr>
      </w:pPr>
      <w:r>
        <w:rPr>
          <w:rFonts w:ascii="仿宋" w:eastAsia="仿宋" w:hAnsi="仿宋" w:cs="仿宋" w:hint="eastAsia"/>
          <w:b/>
          <w:bCs/>
          <w:sz w:val="30"/>
          <w:szCs w:val="30"/>
        </w:rPr>
        <w:t>劳动者在同一时间段、同一路线同时承接、完成多个订单的，按多个订单数量统计。</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(2)全年服务小时数/全年服务天数/全年累计运输里程</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必填。类型：数值型，整数。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指劳动者在调查年度内依托本平台实际提供劳动或服务的累计时长（或工作量）。由所有订单的实际服务时长（或工作量）加总计算。</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根据不同职业群体特点和平台数据情况，可选择填写“全年服务小时数”“全年服务天数”或“全年累计运输里程”三个分项之一。</w:t>
      </w:r>
      <w:r>
        <w:rPr>
          <w:rFonts w:ascii="仿宋" w:eastAsia="仿宋" w:hAnsi="仿宋" w:cs="仿宋" w:hint="eastAsia"/>
          <w:b/>
          <w:bCs/>
          <w:sz w:val="30"/>
          <w:szCs w:val="30"/>
        </w:rPr>
        <w:t>能够同时掌握多个分项情况的，应一并填写。</w:t>
      </w:r>
    </w:p>
    <w:p w:rsidR="00ED069C" w:rsidRDefault="00ED069C" w:rsidP="00ED069C">
      <w:pPr>
        <w:widowControl/>
        <w:ind w:firstLineChars="200" w:firstLine="600"/>
        <w:jc w:val="left"/>
        <w:rPr>
          <w:rFonts w:ascii="仿宋" w:eastAsia="仿宋" w:hAnsi="仿宋" w:cs="仿宋"/>
          <w:sz w:val="30"/>
          <w:szCs w:val="30"/>
        </w:rPr>
      </w:pPr>
      <w:r>
        <w:rPr>
          <w:rFonts w:ascii="Calibri" w:eastAsia="仿宋" w:hAnsi="Calibri" w:cs="Calibri"/>
          <w:sz w:val="30"/>
          <w:szCs w:val="30"/>
        </w:rPr>
        <w:t>①</w:t>
      </w:r>
      <w:r>
        <w:rPr>
          <w:rFonts w:ascii="仿宋" w:eastAsia="仿宋" w:hAnsi="仿宋" w:cs="仿宋" w:hint="eastAsia"/>
          <w:sz w:val="30"/>
          <w:szCs w:val="30"/>
        </w:rPr>
        <w:t>网约客运车司机、网约代驾司机、即时配送人员及网约家政保洁员等职业，平台能够准确按小时记录服务时长的，应当填写“全年服务小时数”。取值范围为［0-8760］，保留1位小数。</w:t>
      </w:r>
    </w:p>
    <w:p w:rsidR="00ED069C" w:rsidRDefault="00ED069C" w:rsidP="00ED069C">
      <w:pPr>
        <w:widowControl/>
        <w:jc w:val="left"/>
        <w:rPr>
          <w:rFonts w:ascii="仿宋" w:eastAsia="仿宋" w:hAnsi="仿宋" w:cs="仿宋"/>
          <w:sz w:val="30"/>
          <w:szCs w:val="30"/>
        </w:rPr>
      </w:pPr>
      <w:r>
        <w:rPr>
          <w:rFonts w:ascii="仿宋" w:eastAsia="仿宋" w:hAnsi="仿宋" w:cs="仿宋" w:hint="eastAsia"/>
          <w:sz w:val="30"/>
          <w:szCs w:val="30"/>
        </w:rPr>
        <w:t>单个订单服务时长的统计，普通单从接单开始到订单完成结束。</w:t>
      </w:r>
      <w:r>
        <w:rPr>
          <w:rFonts w:ascii="仿宋" w:eastAsia="仿宋" w:hAnsi="仿宋" w:cs="仿宋" w:hint="eastAsia"/>
          <w:b/>
          <w:bCs/>
          <w:sz w:val="30"/>
          <w:szCs w:val="30"/>
        </w:rPr>
        <w:t>预订单从乘客上车、配送员取到配送物品、家政保洁员实际开始工作开始计算，到订单任务完成结束。</w:t>
      </w:r>
    </w:p>
    <w:p w:rsidR="00ED069C" w:rsidRDefault="00ED069C" w:rsidP="00ED069C">
      <w:pPr>
        <w:widowControl/>
        <w:ind w:firstLineChars="200" w:firstLine="600"/>
        <w:jc w:val="left"/>
        <w:rPr>
          <w:rFonts w:ascii="仿宋" w:eastAsia="仿宋" w:hAnsi="仿宋" w:cs="仿宋"/>
          <w:b/>
          <w:bCs/>
          <w:sz w:val="30"/>
          <w:szCs w:val="30"/>
        </w:rPr>
      </w:pPr>
      <w:r>
        <w:rPr>
          <w:rFonts w:ascii="仿宋" w:eastAsia="仿宋" w:hAnsi="仿宋" w:cs="仿宋" w:hint="eastAsia"/>
          <w:sz w:val="30"/>
          <w:szCs w:val="30"/>
        </w:rPr>
        <w:t>劳动者依托平台在同一时间段内承接、完成多个订单的，</w:t>
      </w:r>
      <w:r>
        <w:rPr>
          <w:rFonts w:ascii="仿宋" w:eastAsia="仿宋" w:hAnsi="仿宋" w:cs="仿宋" w:hint="eastAsia"/>
          <w:b/>
          <w:bCs/>
          <w:sz w:val="30"/>
          <w:szCs w:val="30"/>
        </w:rPr>
        <w:t>原则上不重复计算服务时长。</w:t>
      </w:r>
    </w:p>
    <w:p w:rsidR="00ED069C" w:rsidRDefault="00ED069C" w:rsidP="00ED069C">
      <w:pPr>
        <w:widowControl/>
        <w:ind w:firstLineChars="200" w:firstLine="600"/>
        <w:jc w:val="left"/>
        <w:rPr>
          <w:rFonts w:ascii="仿宋" w:eastAsia="仿宋" w:hAnsi="仿宋" w:cs="仿宋"/>
          <w:sz w:val="30"/>
          <w:szCs w:val="30"/>
        </w:rPr>
      </w:pPr>
      <w:r>
        <w:rPr>
          <w:rFonts w:ascii="Calibri" w:eastAsia="仿宋" w:hAnsi="Calibri" w:cs="Calibri"/>
          <w:sz w:val="30"/>
          <w:szCs w:val="30"/>
        </w:rPr>
        <w:lastRenderedPageBreak/>
        <w:t>②</w:t>
      </w:r>
      <w:r>
        <w:rPr>
          <w:rFonts w:ascii="仿宋" w:eastAsia="仿宋" w:hAnsi="仿宋" w:cs="仿宋" w:hint="eastAsia"/>
          <w:sz w:val="30"/>
          <w:szCs w:val="30"/>
        </w:rPr>
        <w:t>保姆、月嫂、育婴师等职业，平台不能准确按小时记录服务时长的，应根据协议约定的服务时间填写“全年服务天数”。取值范围为［0-365］，保留1位小数。</w:t>
      </w:r>
    </w:p>
    <w:p w:rsidR="00ED069C" w:rsidRDefault="00ED069C" w:rsidP="00ED069C">
      <w:pPr>
        <w:widowControl/>
        <w:ind w:firstLineChars="200" w:firstLine="600"/>
        <w:jc w:val="left"/>
        <w:rPr>
          <w:rFonts w:ascii="仿宋" w:eastAsia="仿宋" w:hAnsi="仿宋" w:cs="仿宋"/>
          <w:sz w:val="30"/>
          <w:szCs w:val="30"/>
        </w:rPr>
      </w:pPr>
      <w:r>
        <w:rPr>
          <w:rFonts w:ascii="Calibri" w:eastAsia="仿宋" w:hAnsi="Calibri" w:cs="Calibri"/>
          <w:sz w:val="30"/>
          <w:szCs w:val="30"/>
        </w:rPr>
        <w:t>③</w:t>
      </w:r>
      <w:r>
        <w:rPr>
          <w:rFonts w:ascii="仿宋" w:eastAsia="仿宋" w:hAnsi="仿宋" w:cs="仿宋" w:hint="eastAsia"/>
          <w:sz w:val="30"/>
          <w:szCs w:val="30"/>
        </w:rPr>
        <w:t>网约货车司机，平台不能准确按小时或按天记录其服务时长</w:t>
      </w:r>
      <w:r>
        <w:rPr>
          <w:rFonts w:ascii="仿宋" w:eastAsia="仿宋" w:hAnsi="仿宋" w:cs="仿宋"/>
          <w:sz w:val="30"/>
          <w:szCs w:val="30"/>
        </w:rPr>
        <w:t>的</w:t>
      </w:r>
      <w:r>
        <w:rPr>
          <w:rFonts w:ascii="仿宋" w:eastAsia="仿宋" w:hAnsi="仿宋" w:cs="仿宋" w:hint="eastAsia"/>
          <w:sz w:val="30"/>
          <w:szCs w:val="30"/>
        </w:rPr>
        <w:t>，应当按照司机在调查年度内所有订单运输里程合计数填写“全年累计运输里程”。单位为公里，保留1位小数。</w:t>
      </w:r>
    </w:p>
    <w:p w:rsidR="00ED069C" w:rsidRDefault="00ED069C" w:rsidP="00ED069C">
      <w:pPr>
        <w:widowControl/>
        <w:ind w:firstLineChars="200" w:firstLine="600"/>
        <w:jc w:val="left"/>
        <w:rPr>
          <w:rFonts w:ascii="仿宋" w:eastAsia="仿宋" w:hAnsi="仿宋" w:cs="仿宋"/>
          <w:sz w:val="30"/>
          <w:szCs w:val="30"/>
        </w:rPr>
      </w:pPr>
      <w:bookmarkStart w:id="195" w:name="_GoBack"/>
      <w:bookmarkEnd w:id="195"/>
      <w:r>
        <w:rPr>
          <w:rFonts w:ascii="仿宋" w:eastAsia="仿宋" w:hAnsi="仿宋" w:cs="仿宋" w:hint="eastAsia"/>
          <w:sz w:val="30"/>
          <w:szCs w:val="30"/>
        </w:rPr>
        <w:t>（11）全年报酬合计</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类型：数值型。单位：元。取值范围为［0-2000000］，保留1位小数。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指调查年度内劳动者依托本平台接受客户订单，向需求方提供劳动或服务，而获得的货币性报酬（收入）总和。报酬（收入）合计应当剔除平台收取的会员费、信息费以及订单抽成等。</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按照劳动者报酬性质，将报酬分为基本报酬（类）、按单报酬（类）、奖励收入（类）、津贴补贴（类）以及其他共五类。平台企业应按照以上分类填写劳动者报酬分项及合计项。由用工合作企业组织接单的，平台企业应指导其根据实际情况，填写劳动者报酬分项和合计项。</w:t>
      </w:r>
    </w:p>
    <w:p w:rsidR="00ED069C" w:rsidRDefault="00ED069C" w:rsidP="00ED069C">
      <w:pPr>
        <w:widowControl/>
        <w:ind w:firstLineChars="200" w:firstLine="600"/>
        <w:jc w:val="left"/>
        <w:rPr>
          <w:rFonts w:ascii="仿宋" w:eastAsia="仿宋" w:hAnsi="仿宋" w:cs="仿宋"/>
          <w:sz w:val="30"/>
          <w:szCs w:val="30"/>
        </w:rPr>
      </w:pPr>
      <w:r>
        <w:rPr>
          <w:rFonts w:ascii="Calibri" w:eastAsia="仿宋" w:hAnsi="Calibri" w:cs="Calibri"/>
          <w:sz w:val="30"/>
          <w:szCs w:val="30"/>
        </w:rPr>
        <w:t>①</w:t>
      </w:r>
      <w:r>
        <w:rPr>
          <w:rFonts w:ascii="仿宋" w:eastAsia="仿宋" w:hAnsi="仿宋" w:cs="仿宋" w:hint="eastAsia"/>
          <w:sz w:val="30"/>
          <w:szCs w:val="30"/>
        </w:rPr>
        <w:t>基本报酬（类）</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类型：数值型。单位：元。取值范围为［0-2000000］，保留1位小数。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lastRenderedPageBreak/>
        <w:t>指平台企业或用工合作企业按照与劳动者约定的、与本人工作相对应的、发放周期和发放水平相对固定的报酬，如底薪、基础报酬等项目。</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如企业设定了基本报酬对应的最低订单量，则应在“是否对应最低订单量要求”指标中予以标明（1表示是，2表示否）。</w:t>
      </w:r>
    </w:p>
    <w:p w:rsidR="00ED069C" w:rsidRDefault="00ED069C" w:rsidP="00ED069C">
      <w:pPr>
        <w:widowControl/>
        <w:ind w:firstLineChars="200" w:firstLine="600"/>
        <w:jc w:val="left"/>
        <w:rPr>
          <w:rFonts w:ascii="仿宋" w:eastAsia="仿宋" w:hAnsi="仿宋" w:cs="仿宋"/>
          <w:sz w:val="30"/>
          <w:szCs w:val="30"/>
        </w:rPr>
      </w:pPr>
      <w:r>
        <w:rPr>
          <w:rFonts w:ascii="Calibri" w:eastAsia="仿宋" w:hAnsi="Calibri" w:cs="Calibri"/>
          <w:sz w:val="30"/>
          <w:szCs w:val="30"/>
        </w:rPr>
        <w:t>②</w:t>
      </w:r>
      <w:r>
        <w:rPr>
          <w:rFonts w:ascii="仿宋" w:eastAsia="仿宋" w:hAnsi="仿宋" w:cs="仿宋" w:hint="eastAsia"/>
          <w:sz w:val="30"/>
          <w:szCs w:val="30"/>
        </w:rPr>
        <w:t>按单报酬（类）</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类型：数值型。单位：元。取值范围为［0-2000000］，保留1位小数。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指平台企业或用工合作企业按预先约定的按单计酬办法，根据劳动者提供劳动或服务的时间、数量、质量等支付的报酬；或根据劳动或服务项目提成计算的报酬，如按件提成、按单提成等。</w:t>
      </w:r>
    </w:p>
    <w:p w:rsidR="00074658" w:rsidRPr="00074658" w:rsidRDefault="00ED069C" w:rsidP="00074658">
      <w:pPr>
        <w:widowControl/>
        <w:jc w:val="left"/>
      </w:pPr>
      <w:r>
        <w:rPr>
          <w:rFonts w:ascii="仿宋" w:eastAsia="仿宋" w:hAnsi="仿宋" w:cs="仿宋" w:hint="eastAsia"/>
          <w:sz w:val="30"/>
          <w:szCs w:val="30"/>
        </w:rPr>
        <w:t>网约货车司机应当同时填写备注1“车型”和备注2“是否包含搬运费”等与收入相关的内容。其中，车型根据中华人民共和国交通运输部公布的《道路货物运输车辆类型划分》（JT/T 1274-2019）分为“重I型”“重Ⅱ型”“重Ⅲ型”“中型”“轻型”“微型”6类，汽车和挂车划分标准见表2。</w:t>
      </w:r>
    </w:p>
    <w:p w:rsidR="00ED069C" w:rsidRDefault="00ED069C" w:rsidP="00ED069C">
      <w:pPr>
        <w:pStyle w:val="a0"/>
        <w:rPr>
          <w:rFonts w:ascii="仿宋" w:eastAsia="仿宋" w:hAnsi="仿宋" w:cs="仿宋"/>
          <w:sz w:val="30"/>
          <w:szCs w:val="30"/>
        </w:rPr>
      </w:pPr>
      <w:r>
        <w:rPr>
          <w:noProof/>
        </w:rPr>
        <w:drawing>
          <wp:inline distT="0" distB="0" distL="114300" distR="114300">
            <wp:extent cx="5333365" cy="2410460"/>
            <wp:effectExtent l="0" t="0" r="635" b="25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cstate="print"/>
                    <a:stretch>
                      <a:fillRect/>
                    </a:stretch>
                  </pic:blipFill>
                  <pic:spPr>
                    <a:xfrm>
                      <a:off x="0" y="0"/>
                      <a:ext cx="5333365" cy="2410460"/>
                    </a:xfrm>
                    <a:prstGeom prst="rect">
                      <a:avLst/>
                    </a:prstGeom>
                    <a:noFill/>
                    <a:ln>
                      <a:noFill/>
                    </a:ln>
                  </pic:spPr>
                </pic:pic>
              </a:graphicData>
            </a:graphic>
          </wp:inline>
        </w:drawing>
      </w:r>
    </w:p>
    <w:p w:rsidR="00ED069C" w:rsidRDefault="00ED069C" w:rsidP="00ED069C">
      <w:pPr>
        <w:widowControl/>
        <w:jc w:val="left"/>
        <w:rPr>
          <w:rFonts w:ascii="仿宋" w:eastAsia="仿宋" w:hAnsi="仿宋" w:cs="仿宋"/>
          <w:sz w:val="30"/>
          <w:szCs w:val="30"/>
        </w:rPr>
      </w:pPr>
      <w:r>
        <w:rPr>
          <w:rFonts w:hint="eastAsia"/>
        </w:rPr>
        <w:lastRenderedPageBreak/>
        <w:t xml:space="preserve">    </w:t>
      </w:r>
      <w:r>
        <w:rPr>
          <w:rFonts w:ascii="仿宋" w:eastAsia="仿宋" w:hAnsi="仿宋" w:cs="仿宋" w:hint="eastAsia"/>
          <w:sz w:val="30"/>
          <w:szCs w:val="30"/>
        </w:rPr>
        <w:t>网约货车司机收入能够区分货运运费和搬运费的，应当将货运运费收入填入“按单报酬（类）”，搬运费填入“其他”；不能区分的，统一填入“按单报酬（类）”。按单报酬中含搬运费的标注为1,不含搬运费的标注为2。</w:t>
      </w:r>
    </w:p>
    <w:p w:rsidR="00ED069C" w:rsidRDefault="00ED069C" w:rsidP="00ED069C">
      <w:pPr>
        <w:widowControl/>
        <w:ind w:firstLineChars="200" w:firstLine="600"/>
        <w:jc w:val="left"/>
        <w:rPr>
          <w:rFonts w:ascii="仿宋" w:eastAsia="仿宋" w:hAnsi="仿宋" w:cs="仿宋"/>
          <w:sz w:val="30"/>
          <w:szCs w:val="30"/>
        </w:rPr>
      </w:pPr>
      <w:r>
        <w:rPr>
          <w:rFonts w:ascii="Calibri" w:eastAsia="仿宋" w:hAnsi="Calibri" w:cs="Calibri"/>
          <w:sz w:val="30"/>
          <w:szCs w:val="30"/>
        </w:rPr>
        <w:t>③</w:t>
      </w:r>
      <w:r>
        <w:rPr>
          <w:rFonts w:ascii="仿宋" w:eastAsia="仿宋" w:hAnsi="仿宋" w:cs="仿宋" w:hint="eastAsia"/>
          <w:sz w:val="30"/>
          <w:szCs w:val="30"/>
        </w:rPr>
        <w:t>奖励收入（类）</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类型：数值型。单位：元。取值范围为［0-2000000］，保留1位小数。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指平台企业或用工合作企业根据劳动者的突出业绩或实际表现，在基本报酬、按单报酬之外发放的奖励性报酬，如满勤奖、冲单奖、好评服务奖等。</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如果不能准确区分，可以统一计入按单报酬（类），但应在“全年报酬结构和制度说明”中进行备注。</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④津贴补贴（类）</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类型：数值型。单位：元。取值范围为［0-2000000］，保留1位小数。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包括劳动者在节假日、业务高峰期、人员紧缺期、恶劣天气等特殊条件下提供劳动或服务而获得的补偿性津贴；还包括企业支付给劳动者的调度补贴、通话补贴、食宿补贴等项目。</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⑤其他</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类型：数值型。单位：元。取值范围为［0-2000000］，保留1位小数。</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lastRenderedPageBreak/>
        <w:t>指其他不便归于以上四类的货币性报酬项目。如货运司机通过平台结算的搬运费等。不包括企业为劳动者缴纳的各类保险费用，也不包括非货币性福利。</w:t>
      </w:r>
    </w:p>
    <w:p w:rsidR="00ED069C" w:rsidRDefault="00ED069C" w:rsidP="00ED069C">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13.全年报酬结构和制度说明</w:t>
      </w:r>
    </w:p>
    <w:p w:rsidR="00074658" w:rsidRDefault="00ED069C" w:rsidP="00074658">
      <w:pPr>
        <w:widowControl/>
        <w:ind w:firstLineChars="200" w:firstLine="600"/>
        <w:jc w:val="left"/>
        <w:rPr>
          <w:rFonts w:ascii="仿宋" w:eastAsia="仿宋" w:hAnsi="仿宋" w:cs="仿宋"/>
          <w:sz w:val="30"/>
          <w:szCs w:val="30"/>
        </w:rPr>
      </w:pPr>
      <w:r>
        <w:rPr>
          <w:rFonts w:ascii="仿宋" w:eastAsia="仿宋" w:hAnsi="仿宋" w:cs="仿宋" w:hint="eastAsia"/>
          <w:sz w:val="30"/>
          <w:szCs w:val="30"/>
        </w:rPr>
        <w:t>填报单位可以在汇总数据基础上，对本平台劳动者报酬（收入）水平、结构、制度设计以及影响因素等有关情况进行简要说明。</w:t>
      </w:r>
    </w:p>
    <w:p w:rsidR="00074658" w:rsidRDefault="00074658" w:rsidP="00074658">
      <w:pPr>
        <w:pStyle w:val="a0"/>
      </w:pPr>
      <w:r>
        <w:br w:type="page"/>
      </w:r>
    </w:p>
    <w:p w:rsidR="00B56C0D" w:rsidRDefault="00B56C0D" w:rsidP="00074658">
      <w:pPr>
        <w:widowControl/>
        <w:ind w:firstLineChars="200" w:firstLine="600"/>
        <w:jc w:val="left"/>
        <w:rPr>
          <w:rFonts w:ascii="仿宋" w:eastAsia="仿宋" w:hAnsi="仿宋" w:cs="仿宋"/>
          <w:sz w:val="30"/>
          <w:szCs w:val="30"/>
        </w:rPr>
      </w:pPr>
    </w:p>
    <w:p w:rsidR="0097492E" w:rsidRDefault="0032083A">
      <w:pPr>
        <w:pStyle w:val="af0"/>
        <w:adjustRightInd w:val="0"/>
        <w:snapToGrid w:val="0"/>
        <w:spacing w:before="0" w:after="0" w:line="240" w:lineRule="auto"/>
        <w:ind w:firstLineChars="0" w:firstLine="0"/>
        <w:jc w:val="center"/>
        <w:outlineLvl w:val="1"/>
        <w:rPr>
          <w:rFonts w:ascii="黑体" w:hAnsi="黑体"/>
          <w:b w:val="0"/>
          <w:sz w:val="32"/>
          <w:szCs w:val="32"/>
        </w:rPr>
      </w:pPr>
      <w:bookmarkStart w:id="196" w:name="_Toc6404"/>
      <w:bookmarkStart w:id="197" w:name="_Toc9635"/>
      <w:bookmarkStart w:id="198" w:name="_Toc93509814"/>
      <w:bookmarkStart w:id="199" w:name="_Toc21475"/>
      <w:bookmarkStart w:id="200" w:name="_Toc28793"/>
      <w:bookmarkStart w:id="201" w:name="_Toc305917133"/>
      <w:bookmarkStart w:id="202" w:name="_Toc386551026"/>
      <w:bookmarkStart w:id="203" w:name="_Toc333414112"/>
      <w:bookmarkStart w:id="204" w:name="_Toc386552338"/>
      <w:bookmarkStart w:id="205" w:name="_Toc386552430"/>
      <w:r>
        <w:rPr>
          <w:rFonts w:ascii="黑体" w:hAnsi="黑体"/>
          <w:b w:val="0"/>
          <w:sz w:val="32"/>
          <w:szCs w:val="32"/>
        </w:rPr>
        <w:t>第</w:t>
      </w:r>
      <w:r>
        <w:rPr>
          <w:rFonts w:ascii="黑体" w:hAnsi="黑体" w:hint="eastAsia"/>
          <w:b w:val="0"/>
          <w:sz w:val="32"/>
          <w:szCs w:val="32"/>
        </w:rPr>
        <w:t>三</w:t>
      </w:r>
      <w:r>
        <w:rPr>
          <w:rFonts w:ascii="黑体" w:hAnsi="黑体"/>
          <w:b w:val="0"/>
          <w:sz w:val="32"/>
          <w:szCs w:val="32"/>
        </w:rPr>
        <w:t>部分</w:t>
      </w:r>
      <w:r>
        <w:rPr>
          <w:rFonts w:ascii="黑体" w:hAnsi="黑体" w:hint="eastAsia"/>
          <w:b w:val="0"/>
          <w:sz w:val="32"/>
          <w:szCs w:val="32"/>
        </w:rPr>
        <w:t xml:space="preserve"> </w:t>
      </w:r>
      <w:r>
        <w:rPr>
          <w:rFonts w:ascii="黑体" w:hAnsi="黑体"/>
          <w:b w:val="0"/>
          <w:sz w:val="32"/>
          <w:szCs w:val="32"/>
        </w:rPr>
        <w:t xml:space="preserve"> 调查常见问题</w:t>
      </w:r>
      <w:r>
        <w:rPr>
          <w:rFonts w:ascii="黑体" w:hAnsi="黑体" w:hint="eastAsia"/>
          <w:b w:val="0"/>
          <w:sz w:val="32"/>
          <w:szCs w:val="32"/>
        </w:rPr>
        <w:t>及解答</w:t>
      </w:r>
      <w:bookmarkEnd w:id="196"/>
      <w:bookmarkEnd w:id="197"/>
      <w:bookmarkEnd w:id="198"/>
      <w:bookmarkEnd w:id="199"/>
      <w:bookmarkEnd w:id="200"/>
    </w:p>
    <w:p w:rsidR="0097492E" w:rsidRDefault="0097492E">
      <w:pPr>
        <w:pStyle w:val="af0"/>
        <w:adjustRightInd w:val="0"/>
        <w:snapToGrid w:val="0"/>
        <w:spacing w:before="0" w:after="0" w:line="600" w:lineRule="exact"/>
        <w:ind w:firstLine="600"/>
        <w:outlineLvl w:val="1"/>
        <w:rPr>
          <w:rFonts w:ascii="黑体" w:hAnsi="黑体" w:cs="黑体"/>
          <w:b w:val="0"/>
          <w:bCs w:val="0"/>
          <w:sz w:val="30"/>
          <w:szCs w:val="30"/>
        </w:rPr>
      </w:pPr>
      <w:bookmarkStart w:id="206" w:name="_Toc18934"/>
      <w:bookmarkStart w:id="207" w:name="_Toc5722"/>
      <w:bookmarkStart w:id="208" w:name="_Toc29810"/>
      <w:bookmarkStart w:id="209" w:name="_Toc93509815"/>
      <w:bookmarkStart w:id="210" w:name="_Toc25721"/>
    </w:p>
    <w:p w:rsidR="0097492E" w:rsidRDefault="0032083A">
      <w:pPr>
        <w:pStyle w:val="af0"/>
        <w:adjustRightInd w:val="0"/>
        <w:snapToGrid w:val="0"/>
        <w:spacing w:before="0" w:after="0" w:line="600" w:lineRule="exact"/>
        <w:ind w:firstLine="600"/>
        <w:outlineLvl w:val="1"/>
        <w:rPr>
          <w:rFonts w:ascii="黑体" w:hAnsi="黑体" w:cs="黑体"/>
          <w:b w:val="0"/>
          <w:bCs w:val="0"/>
          <w:sz w:val="30"/>
          <w:szCs w:val="30"/>
          <w:lang w:bidi="en-US"/>
        </w:rPr>
      </w:pPr>
      <w:r>
        <w:rPr>
          <w:rFonts w:ascii="黑体" w:hAnsi="黑体" w:cs="黑体" w:hint="eastAsia"/>
          <w:b w:val="0"/>
          <w:bCs w:val="0"/>
          <w:sz w:val="30"/>
          <w:szCs w:val="30"/>
        </w:rPr>
        <w:t>一</w:t>
      </w:r>
      <w:r>
        <w:rPr>
          <w:rFonts w:ascii="黑体" w:hAnsi="黑体" w:cs="黑体" w:hint="eastAsia"/>
          <w:b w:val="0"/>
          <w:bCs w:val="0"/>
          <w:sz w:val="30"/>
          <w:szCs w:val="30"/>
          <w:lang w:bidi="en-US"/>
        </w:rPr>
        <w:t>、填报中的常见问题解答</w:t>
      </w:r>
      <w:bookmarkEnd w:id="206"/>
      <w:bookmarkEnd w:id="207"/>
      <w:bookmarkEnd w:id="208"/>
      <w:bookmarkEnd w:id="209"/>
      <w:bookmarkEnd w:id="210"/>
    </w:p>
    <w:p w:rsidR="0097492E" w:rsidRDefault="0032083A">
      <w:pPr>
        <w:pStyle w:val="31"/>
        <w:adjustRightInd w:val="0"/>
        <w:snapToGrid w:val="0"/>
        <w:spacing w:after="0" w:line="600" w:lineRule="exact"/>
        <w:ind w:firstLine="600"/>
        <w:rPr>
          <w:rFonts w:ascii="楷体" w:eastAsia="楷体" w:hAnsi="楷体" w:cs="楷体"/>
          <w:b w:val="0"/>
          <w:sz w:val="30"/>
          <w:szCs w:val="30"/>
        </w:rPr>
      </w:pPr>
      <w:bookmarkStart w:id="211" w:name="_Hlk92104577"/>
      <w:r>
        <w:rPr>
          <w:rFonts w:ascii="楷体" w:eastAsia="楷体" w:hAnsi="楷体" w:cs="楷体" w:hint="eastAsia"/>
          <w:b w:val="0"/>
          <w:sz w:val="30"/>
          <w:szCs w:val="30"/>
        </w:rPr>
        <w:t>（一）企业集团或总部如何填写《基本情况》《人工成本情况表》和《劳动者工资报酬情况表》？</w:t>
      </w:r>
    </w:p>
    <w:p w:rsidR="0097492E" w:rsidRDefault="0032083A">
      <w:pPr>
        <w:pStyle w:val="31"/>
        <w:adjustRightInd w:val="0"/>
        <w:snapToGrid w:val="0"/>
        <w:spacing w:after="0" w:line="600" w:lineRule="exact"/>
        <w:ind w:firstLine="600"/>
        <w:rPr>
          <w:rFonts w:ascii="仿宋" w:eastAsia="仿宋" w:hAnsi="仿宋" w:cs="仿宋"/>
          <w:b w:val="0"/>
          <w:bCs/>
          <w:sz w:val="30"/>
          <w:szCs w:val="30"/>
          <w:lang w:val="zh-CN"/>
        </w:rPr>
      </w:pPr>
      <w:r>
        <w:rPr>
          <w:rFonts w:ascii="仿宋" w:eastAsia="仿宋" w:hAnsi="仿宋" w:cs="楷体" w:hint="eastAsia"/>
          <w:b w:val="0"/>
          <w:sz w:val="30"/>
          <w:szCs w:val="30"/>
        </w:rPr>
        <w:t>答：</w:t>
      </w:r>
      <w:r>
        <w:rPr>
          <w:rFonts w:ascii="仿宋" w:eastAsia="仿宋" w:hAnsi="仿宋" w:cs="仿宋" w:hint="eastAsia"/>
          <w:b w:val="0"/>
          <w:bCs/>
          <w:sz w:val="30"/>
          <w:szCs w:val="30"/>
          <w:lang w:val="zh-CN"/>
        </w:rPr>
        <w:t>企业集团或总部，应当按照集团及所属各单位的从业人员（包括在岗职工、劳务派遣人员）的人数总和，填写《企业基本情况》的人数。按照集团及所属各单位经济效益和人工成本总和，填写</w:t>
      </w:r>
      <w:r>
        <w:rPr>
          <w:rFonts w:ascii="仿宋" w:eastAsia="仿宋" w:hAnsi="仿宋" w:cs="楷体" w:hint="eastAsia"/>
          <w:b w:val="0"/>
          <w:sz w:val="30"/>
          <w:szCs w:val="30"/>
        </w:rPr>
        <w:t>《人工成本情况表》</w:t>
      </w:r>
      <w:r>
        <w:rPr>
          <w:rFonts w:ascii="仿宋" w:eastAsia="仿宋" w:hAnsi="仿宋" w:cs="仿宋" w:hint="eastAsia"/>
          <w:b w:val="0"/>
          <w:bCs/>
          <w:sz w:val="30"/>
          <w:szCs w:val="30"/>
          <w:lang w:val="zh-CN"/>
        </w:rPr>
        <w:t>。按照实际情况，</w:t>
      </w:r>
      <w:bookmarkEnd w:id="211"/>
      <w:r>
        <w:rPr>
          <w:rFonts w:ascii="仿宋" w:eastAsia="仿宋" w:hAnsi="仿宋" w:cs="仿宋" w:hint="eastAsia"/>
          <w:b w:val="0"/>
          <w:bCs/>
          <w:sz w:val="30"/>
          <w:szCs w:val="30"/>
          <w:lang w:val="zh-CN"/>
        </w:rPr>
        <w:t>填写由本级考核、核算并支付工资的劳动者个人信息和工资报酬。</w:t>
      </w:r>
    </w:p>
    <w:p w:rsidR="0097492E" w:rsidRDefault="0032083A">
      <w:pPr>
        <w:pStyle w:val="31"/>
        <w:adjustRightInd w:val="0"/>
        <w:snapToGrid w:val="0"/>
        <w:spacing w:after="0" w:line="600" w:lineRule="exact"/>
        <w:ind w:firstLine="600"/>
        <w:rPr>
          <w:rFonts w:ascii="楷体" w:eastAsia="楷体" w:hAnsi="楷体" w:cs="楷体"/>
          <w:sz w:val="30"/>
          <w:szCs w:val="30"/>
        </w:rPr>
      </w:pPr>
      <w:r>
        <w:rPr>
          <w:rFonts w:ascii="楷体" w:eastAsia="楷体" w:hAnsi="楷体" w:cs="楷体" w:hint="eastAsia"/>
          <w:b w:val="0"/>
          <w:sz w:val="30"/>
          <w:szCs w:val="30"/>
        </w:rPr>
        <w:t>（二）企业分支机构如何填写？</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t>答：首先，没有独立法人资格的企业分支机构不参加本调查。参加本调查的有法人资格的分公司，如出现被调查企业的职工工资水平和人工成本均由该企业总部集中掌握的情况，被调查企业应当争取总部支持，按规定填报《基本情况》《人工成本情况表》和《劳动者工资报酬情况表》3张调查表，或由该分支机构的上级并且有独立核算权的机构参加调查。</w:t>
      </w:r>
    </w:p>
    <w:p w:rsidR="0097492E" w:rsidRDefault="0032083A">
      <w:pPr>
        <w:pStyle w:val="31"/>
        <w:adjustRightInd w:val="0"/>
        <w:snapToGrid w:val="0"/>
        <w:spacing w:after="0" w:line="600" w:lineRule="exact"/>
        <w:ind w:firstLine="600"/>
        <w:rPr>
          <w:rFonts w:ascii="楷体" w:eastAsia="楷体" w:hAnsi="楷体" w:cs="楷体"/>
          <w:b w:val="0"/>
          <w:sz w:val="30"/>
          <w:szCs w:val="30"/>
        </w:rPr>
      </w:pPr>
      <w:r>
        <w:rPr>
          <w:rFonts w:ascii="楷体" w:eastAsia="楷体" w:hAnsi="楷体" w:cs="楷体" w:hint="eastAsia"/>
          <w:b w:val="0"/>
          <w:sz w:val="30"/>
          <w:szCs w:val="30"/>
        </w:rPr>
        <w:t>（</w:t>
      </w:r>
      <w:r>
        <w:rPr>
          <w:rFonts w:ascii="楷体" w:eastAsia="楷体" w:hAnsi="楷体" w:cs="楷体" w:hint="eastAsia"/>
          <w:b w:val="0"/>
          <w:sz w:val="30"/>
          <w:szCs w:val="30"/>
          <w:lang w:val="zh-CN"/>
        </w:rPr>
        <w:t>三</w:t>
      </w:r>
      <w:r>
        <w:rPr>
          <w:rFonts w:ascii="楷体" w:eastAsia="楷体" w:hAnsi="楷体" w:cs="楷体" w:hint="eastAsia"/>
          <w:b w:val="0"/>
          <w:sz w:val="30"/>
          <w:szCs w:val="30"/>
        </w:rPr>
        <w:t>）职工借调到外单位应如何统计？</w:t>
      </w:r>
    </w:p>
    <w:p w:rsidR="0097492E" w:rsidRDefault="0032083A">
      <w:pPr>
        <w:pStyle w:val="31"/>
        <w:adjustRightInd w:val="0"/>
        <w:snapToGrid w:val="0"/>
        <w:spacing w:after="0" w:line="600" w:lineRule="exact"/>
        <w:ind w:firstLine="601"/>
        <w:rPr>
          <w:rFonts w:ascii="仿宋" w:eastAsia="仿宋" w:hAnsi="仿宋" w:cs="仿宋"/>
          <w:b w:val="0"/>
          <w:sz w:val="30"/>
          <w:szCs w:val="30"/>
          <w:lang w:val="zh-CN"/>
        </w:rPr>
      </w:pPr>
      <w:r>
        <w:rPr>
          <w:rFonts w:ascii="仿宋" w:eastAsia="仿宋" w:hAnsi="仿宋" w:cs="仿宋" w:hint="eastAsia"/>
          <w:b w:val="0"/>
          <w:sz w:val="30"/>
          <w:szCs w:val="30"/>
          <w:lang w:val="zh-CN"/>
        </w:rPr>
        <w:t>答：</w:t>
      </w:r>
      <w:r>
        <w:rPr>
          <w:rFonts w:ascii="仿宋" w:eastAsia="仿宋" w:hAnsi="仿宋" w:cs="仿宋" w:hint="eastAsia"/>
          <w:b w:val="0"/>
          <w:sz w:val="30"/>
          <w:szCs w:val="30"/>
        </w:rPr>
        <w:t>1.</w:t>
      </w:r>
      <w:r>
        <w:rPr>
          <w:rFonts w:ascii="仿宋" w:eastAsia="仿宋" w:hAnsi="仿宋" w:cs="仿宋" w:hint="eastAsia"/>
          <w:b w:val="0"/>
          <w:sz w:val="30"/>
          <w:szCs w:val="30"/>
          <w:lang w:val="zh-CN"/>
        </w:rPr>
        <w:t>首先应当由完全支付工资的单位统计人数和工资总额。</w:t>
      </w:r>
      <w:r>
        <w:rPr>
          <w:rFonts w:ascii="仿宋" w:eastAsia="仿宋" w:hAnsi="仿宋" w:cs="仿宋" w:hint="eastAsia"/>
          <w:b w:val="0"/>
          <w:sz w:val="30"/>
          <w:szCs w:val="30"/>
        </w:rPr>
        <w:t>2.</w:t>
      </w:r>
      <w:r>
        <w:rPr>
          <w:rFonts w:ascii="仿宋" w:eastAsia="仿宋" w:hAnsi="仿宋" w:cs="仿宋" w:hint="eastAsia"/>
          <w:b w:val="0"/>
          <w:sz w:val="30"/>
          <w:szCs w:val="30"/>
          <w:lang w:val="zh-CN"/>
        </w:rPr>
        <w:t>若双方均发工资的，由借出单位统计为在岗职工，发放的工资纳入在岗职工工资总额；由借用单位统计为其他从业人员，工资作为其他从业人员工资，不纳入在岗职工工资总额。</w:t>
      </w:r>
    </w:p>
    <w:p w:rsidR="0097492E" w:rsidRDefault="0032083A">
      <w:pPr>
        <w:adjustRightInd w:val="0"/>
        <w:snapToGrid w:val="0"/>
        <w:spacing w:line="600" w:lineRule="exact"/>
        <w:ind w:firstLineChars="200" w:firstLine="600"/>
        <w:jc w:val="left"/>
        <w:rPr>
          <w:rFonts w:ascii="楷体" w:eastAsia="楷体" w:hAnsi="楷体" w:cs="仿宋"/>
          <w:sz w:val="30"/>
          <w:szCs w:val="30"/>
          <w:lang w:val="zh-CN"/>
        </w:rPr>
      </w:pPr>
      <w:r>
        <w:rPr>
          <w:rFonts w:ascii="楷体" w:eastAsia="楷体" w:hAnsi="楷体" w:cs="仿宋"/>
          <w:sz w:val="30"/>
          <w:szCs w:val="30"/>
          <w:lang w:val="zh-CN"/>
        </w:rPr>
        <w:lastRenderedPageBreak/>
        <w:t>(</w:t>
      </w:r>
      <w:r>
        <w:rPr>
          <w:rFonts w:ascii="楷体" w:eastAsia="楷体" w:hAnsi="楷体" w:cs="仿宋" w:hint="eastAsia"/>
          <w:sz w:val="30"/>
          <w:szCs w:val="30"/>
          <w:lang w:val="zh-CN"/>
        </w:rPr>
        <w:t>四</w:t>
      </w:r>
      <w:r>
        <w:rPr>
          <w:rFonts w:ascii="楷体" w:eastAsia="楷体" w:hAnsi="楷体" w:cs="仿宋"/>
          <w:sz w:val="30"/>
          <w:szCs w:val="30"/>
          <w:lang w:val="zh-CN"/>
        </w:rPr>
        <w:t xml:space="preserve">) </w:t>
      </w:r>
      <w:r>
        <w:rPr>
          <w:rFonts w:ascii="楷体" w:eastAsia="楷体" w:hAnsi="楷体" w:cs="仿宋" w:hint="eastAsia"/>
          <w:sz w:val="30"/>
          <w:szCs w:val="30"/>
          <w:lang w:val="zh-CN"/>
        </w:rPr>
        <w:t>跨行业经营的企业如何填报行业类别</w:t>
      </w:r>
    </w:p>
    <w:p w:rsidR="0097492E" w:rsidRDefault="0032083A">
      <w:pPr>
        <w:adjustRightInd w:val="0"/>
        <w:snapToGrid w:val="0"/>
        <w:spacing w:line="600" w:lineRule="exact"/>
        <w:ind w:firstLineChars="200" w:firstLine="600"/>
        <w:jc w:val="left"/>
        <w:rPr>
          <w:rFonts w:ascii="仿宋" w:eastAsia="仿宋" w:hAnsi="仿宋" w:cs="仿宋"/>
          <w:sz w:val="30"/>
          <w:szCs w:val="30"/>
          <w:lang w:val="zh-CN"/>
        </w:rPr>
      </w:pPr>
      <w:r>
        <w:rPr>
          <w:rFonts w:ascii="仿宋" w:eastAsia="仿宋" w:hAnsi="仿宋" w:cs="仿宋" w:hint="eastAsia"/>
          <w:sz w:val="30"/>
          <w:szCs w:val="30"/>
          <w:lang w:val="zh-CN"/>
        </w:rPr>
        <w:t>系统对样本企业已经配置了</w:t>
      </w:r>
      <w:r>
        <w:rPr>
          <w:rFonts w:ascii="仿宋" w:eastAsia="仿宋" w:hAnsi="仿宋" w:cs="仿宋"/>
          <w:sz w:val="30"/>
          <w:szCs w:val="30"/>
          <w:lang w:val="zh-CN"/>
        </w:rPr>
        <w:t>5</w:t>
      </w:r>
      <w:r>
        <w:rPr>
          <w:rFonts w:ascii="仿宋" w:eastAsia="仿宋" w:hAnsi="仿宋" w:cs="仿宋" w:hint="eastAsia"/>
          <w:sz w:val="30"/>
          <w:szCs w:val="30"/>
          <w:lang w:val="zh-CN"/>
        </w:rPr>
        <w:t>位（</w:t>
      </w:r>
      <w:r>
        <w:rPr>
          <w:rFonts w:ascii="仿宋" w:eastAsia="仿宋" w:hAnsi="仿宋" w:cs="仿宋"/>
          <w:sz w:val="30"/>
          <w:szCs w:val="30"/>
          <w:lang w:val="zh-CN"/>
        </w:rPr>
        <w:t>1位字母加4</w:t>
      </w:r>
      <w:r>
        <w:rPr>
          <w:rFonts w:ascii="仿宋" w:eastAsia="仿宋" w:hAnsi="仿宋" w:cs="仿宋" w:hint="eastAsia"/>
          <w:sz w:val="30"/>
          <w:szCs w:val="30"/>
          <w:lang w:val="zh-CN"/>
        </w:rPr>
        <w:t>位数字）行业小类代码，调查中发现与企业实际从事主营业务与代码对应的行业门类不符的，各地按“三同原则”补充、替换样本。</w:t>
      </w:r>
    </w:p>
    <w:p w:rsidR="0097492E" w:rsidRDefault="0032083A">
      <w:pPr>
        <w:adjustRightInd w:val="0"/>
        <w:snapToGrid w:val="0"/>
        <w:spacing w:line="600" w:lineRule="exact"/>
        <w:ind w:firstLineChars="200" w:firstLine="600"/>
        <w:jc w:val="left"/>
        <w:rPr>
          <w:rFonts w:ascii="仿宋" w:eastAsia="仿宋" w:hAnsi="仿宋" w:cs="仿宋"/>
          <w:sz w:val="30"/>
          <w:szCs w:val="30"/>
          <w:lang w:val="zh-CN"/>
        </w:rPr>
      </w:pPr>
      <w:r>
        <w:rPr>
          <w:rFonts w:ascii="仿宋" w:eastAsia="仿宋" w:hAnsi="仿宋" w:cs="仿宋" w:hint="eastAsia"/>
          <w:sz w:val="30"/>
          <w:szCs w:val="30"/>
          <w:lang w:val="zh-CN"/>
        </w:rPr>
        <w:t>首次参加调查的新增样本企业，以及行业门类无误、但需要调整行业大类、中类、小类的样本企业，要根据各单位的主要业务活动（或主要产品名称），对照国家统计局印发《关于执行新国民经济行业分类国家标准的通知》（国统字〔</w:t>
      </w:r>
      <w:r>
        <w:rPr>
          <w:rFonts w:ascii="仿宋" w:eastAsia="仿宋" w:hAnsi="仿宋" w:cs="仿宋"/>
          <w:sz w:val="30"/>
          <w:szCs w:val="30"/>
          <w:lang w:val="zh-CN"/>
        </w:rPr>
        <w:t>2017〕142号）</w:t>
      </w:r>
      <w:r>
        <w:rPr>
          <w:rFonts w:ascii="仿宋" w:eastAsia="仿宋" w:hAnsi="仿宋" w:cs="仿宋" w:hint="eastAsia"/>
          <w:sz w:val="30"/>
          <w:szCs w:val="30"/>
          <w:lang w:val="zh-CN"/>
        </w:rPr>
        <w:t>填报行业类别。</w:t>
      </w:r>
    </w:p>
    <w:p w:rsidR="0097492E" w:rsidRDefault="0032083A">
      <w:pPr>
        <w:adjustRightInd w:val="0"/>
        <w:snapToGrid w:val="0"/>
        <w:spacing w:line="600" w:lineRule="exact"/>
        <w:ind w:firstLineChars="200" w:firstLine="600"/>
        <w:jc w:val="left"/>
        <w:rPr>
          <w:rFonts w:ascii="仿宋" w:eastAsia="仿宋" w:hAnsi="仿宋" w:cs="仿宋"/>
          <w:sz w:val="30"/>
          <w:szCs w:val="30"/>
          <w:lang w:val="zh-CN"/>
        </w:rPr>
      </w:pPr>
      <w:r>
        <w:rPr>
          <w:rFonts w:ascii="仿宋" w:eastAsia="仿宋" w:hAnsi="仿宋" w:cs="仿宋" w:hint="eastAsia"/>
          <w:sz w:val="30"/>
          <w:szCs w:val="30"/>
          <w:lang w:val="zh-CN"/>
        </w:rPr>
        <w:t>企业对外从事两种或两种以上的经济活动的，占该企业利润总额份额最大的一种活动为主要活动，如有些活动的利润总额份额较难确定或比较接近，则可依次按全年营业收入、从业人员等的份额确定单位的主要活动。例</w:t>
      </w:r>
      <w:r>
        <w:rPr>
          <w:rFonts w:ascii="仿宋" w:eastAsia="仿宋" w:hAnsi="仿宋" w:cs="仿宋"/>
          <w:sz w:val="30"/>
          <w:szCs w:val="30"/>
          <w:lang w:val="zh-CN"/>
        </w:rPr>
        <w:t>1：某中药企业可能从事中草药种植、产品研发、制造、销售等多项活动，则要按照增加值最高的一项的主要活动确定其行业归属，C制造业→“27</w:t>
      </w:r>
      <w:r>
        <w:rPr>
          <w:rFonts w:ascii="仿宋" w:eastAsia="仿宋" w:hAnsi="仿宋" w:cs="仿宋" w:hint="eastAsia"/>
          <w:sz w:val="30"/>
          <w:szCs w:val="30"/>
          <w:lang w:val="zh-CN"/>
        </w:rPr>
        <w:t>医药制造业”→根据两类产业的收入、人员占比，确定为“</w:t>
      </w:r>
      <w:r>
        <w:rPr>
          <w:rFonts w:ascii="仿宋" w:eastAsia="仿宋" w:hAnsi="仿宋" w:cs="仿宋"/>
          <w:sz w:val="30"/>
          <w:szCs w:val="30"/>
          <w:lang w:val="zh-CN"/>
        </w:rPr>
        <w:t>2730</w:t>
      </w:r>
      <w:r>
        <w:rPr>
          <w:rFonts w:ascii="仿宋" w:eastAsia="仿宋" w:hAnsi="仿宋" w:cs="仿宋" w:hint="eastAsia"/>
          <w:sz w:val="30"/>
          <w:szCs w:val="30"/>
          <w:lang w:val="zh-CN"/>
        </w:rPr>
        <w:t>中药饮片生产”和“</w:t>
      </w:r>
      <w:r>
        <w:rPr>
          <w:rFonts w:ascii="仿宋" w:eastAsia="仿宋" w:hAnsi="仿宋" w:cs="仿宋"/>
          <w:sz w:val="30"/>
          <w:szCs w:val="30"/>
          <w:lang w:val="zh-CN"/>
        </w:rPr>
        <w:t>2740</w:t>
      </w:r>
      <w:r>
        <w:rPr>
          <w:rFonts w:ascii="仿宋" w:eastAsia="仿宋" w:hAnsi="仿宋" w:cs="仿宋" w:hint="eastAsia"/>
          <w:sz w:val="30"/>
          <w:szCs w:val="30"/>
          <w:lang w:val="zh-CN"/>
        </w:rPr>
        <w:t>中成药生产”。例</w:t>
      </w:r>
      <w:r>
        <w:rPr>
          <w:rFonts w:ascii="仿宋" w:eastAsia="仿宋" w:hAnsi="仿宋" w:cs="仿宋"/>
          <w:sz w:val="30"/>
          <w:szCs w:val="30"/>
          <w:lang w:val="zh-CN"/>
        </w:rPr>
        <w:t>2：某企业经营范围包括质量标准化和计量方面的技术咨询与服务，则先找到M科学研究和技术服务→“74</w:t>
      </w:r>
      <w:r>
        <w:rPr>
          <w:rFonts w:ascii="仿宋" w:eastAsia="仿宋" w:hAnsi="仿宋" w:cs="仿宋" w:hint="eastAsia"/>
          <w:sz w:val="30"/>
          <w:szCs w:val="30"/>
          <w:lang w:val="zh-CN"/>
        </w:rPr>
        <w:t>专业技术服务”→根据两项业务的利润总额、收入或人员占比确定填写“</w:t>
      </w:r>
      <w:r>
        <w:rPr>
          <w:rFonts w:ascii="仿宋" w:eastAsia="仿宋" w:hAnsi="仿宋" w:cs="仿宋"/>
          <w:sz w:val="30"/>
          <w:szCs w:val="30"/>
          <w:lang w:val="zh-CN"/>
        </w:rPr>
        <w:t>7453</w:t>
      </w:r>
      <w:r>
        <w:rPr>
          <w:rFonts w:ascii="仿宋" w:eastAsia="仿宋" w:hAnsi="仿宋" w:cs="仿宋" w:hint="eastAsia"/>
          <w:sz w:val="30"/>
          <w:szCs w:val="30"/>
          <w:lang w:val="zh-CN"/>
        </w:rPr>
        <w:t>计量服务”还是“</w:t>
      </w:r>
      <w:r>
        <w:rPr>
          <w:rFonts w:ascii="仿宋" w:eastAsia="仿宋" w:hAnsi="仿宋" w:cs="仿宋"/>
          <w:sz w:val="30"/>
          <w:szCs w:val="30"/>
          <w:lang w:val="zh-CN"/>
        </w:rPr>
        <w:t>7454</w:t>
      </w:r>
      <w:r>
        <w:rPr>
          <w:rFonts w:ascii="仿宋" w:eastAsia="仿宋" w:hAnsi="仿宋" w:cs="仿宋" w:hint="eastAsia"/>
          <w:sz w:val="30"/>
          <w:szCs w:val="30"/>
          <w:lang w:val="zh-CN"/>
        </w:rPr>
        <w:t>标准化服务”。</w:t>
      </w:r>
    </w:p>
    <w:p w:rsidR="0097492E" w:rsidRDefault="0032083A">
      <w:pPr>
        <w:pStyle w:val="31"/>
        <w:adjustRightInd w:val="0"/>
        <w:snapToGrid w:val="0"/>
        <w:spacing w:after="0" w:line="600" w:lineRule="exact"/>
        <w:ind w:firstLine="600"/>
        <w:rPr>
          <w:rFonts w:ascii="楷体" w:eastAsia="楷体" w:hAnsi="楷体" w:cs="楷体"/>
          <w:b w:val="0"/>
          <w:sz w:val="30"/>
          <w:szCs w:val="30"/>
        </w:rPr>
      </w:pPr>
      <w:r>
        <w:rPr>
          <w:rFonts w:ascii="楷体" w:eastAsia="楷体" w:hAnsi="楷体" w:cs="楷体" w:hint="eastAsia"/>
          <w:b w:val="0"/>
          <w:sz w:val="30"/>
          <w:szCs w:val="30"/>
        </w:rPr>
        <w:t>（</w:t>
      </w:r>
      <w:r>
        <w:rPr>
          <w:rFonts w:ascii="楷体" w:eastAsia="楷体" w:hAnsi="楷体" w:cs="楷体" w:hint="eastAsia"/>
          <w:b w:val="0"/>
          <w:sz w:val="30"/>
          <w:szCs w:val="30"/>
          <w:lang w:val="zh-CN"/>
        </w:rPr>
        <w:t>五</w:t>
      </w:r>
      <w:r>
        <w:rPr>
          <w:rFonts w:ascii="楷体" w:eastAsia="楷体" w:hAnsi="楷体" w:cs="楷体" w:hint="eastAsia"/>
          <w:b w:val="0"/>
          <w:sz w:val="30"/>
          <w:szCs w:val="30"/>
        </w:rPr>
        <w:t>）企业人工成本分项科目如何区分？</w:t>
      </w:r>
    </w:p>
    <w:p w:rsidR="0097492E" w:rsidRDefault="0032083A">
      <w:pPr>
        <w:pStyle w:val="a9"/>
        <w:shd w:val="clear" w:color="auto" w:fill="FFFFFF"/>
        <w:adjustRightInd w:val="0"/>
        <w:snapToGrid w:val="0"/>
        <w:spacing w:beforeAutospacing="0" w:afterAutospacing="0" w:line="600" w:lineRule="exact"/>
        <w:ind w:firstLineChars="200" w:firstLine="600"/>
        <w:rPr>
          <w:rFonts w:ascii="仿宋" w:eastAsia="仿宋" w:hAnsi="仿宋" w:cs="仿宋"/>
          <w:sz w:val="30"/>
          <w:szCs w:val="30"/>
          <w:lang w:val="zh-CN"/>
        </w:rPr>
      </w:pPr>
      <w:r>
        <w:rPr>
          <w:rFonts w:ascii="仿宋" w:eastAsia="仿宋" w:hAnsi="仿宋" w:cs="仿宋" w:hint="eastAsia"/>
          <w:sz w:val="30"/>
          <w:szCs w:val="30"/>
          <w:lang w:val="zh-CN"/>
        </w:rPr>
        <w:t>答：建议与企业财会人员协商，按国家财务规定填写。总的原则是同一企业内部工资、福利、保险费用、劳动保护、住房费</w:t>
      </w:r>
      <w:r>
        <w:rPr>
          <w:rFonts w:ascii="仿宋" w:eastAsia="仿宋" w:hAnsi="仿宋" w:cs="仿宋" w:hint="eastAsia"/>
          <w:sz w:val="30"/>
          <w:szCs w:val="30"/>
          <w:lang w:val="zh-CN"/>
        </w:rPr>
        <w:lastRenderedPageBreak/>
        <w:t>用统计不要有重复。另外有容易出错的几个点提示一下：</w:t>
      </w:r>
    </w:p>
    <w:p w:rsidR="0097492E" w:rsidRDefault="0032083A">
      <w:pPr>
        <w:pStyle w:val="a9"/>
        <w:shd w:val="clear" w:color="auto" w:fill="FFFFFF"/>
        <w:adjustRightInd w:val="0"/>
        <w:snapToGrid w:val="0"/>
        <w:spacing w:beforeAutospacing="0" w:afterAutospacing="0" w:line="600" w:lineRule="exact"/>
        <w:ind w:firstLineChars="200" w:firstLine="602"/>
        <w:rPr>
          <w:rFonts w:ascii="仿宋" w:eastAsia="仿宋" w:hAnsi="仿宋" w:cs="仿宋"/>
          <w:sz w:val="30"/>
          <w:szCs w:val="30"/>
          <w:lang w:val="zh-CN"/>
        </w:rPr>
      </w:pPr>
      <w:r>
        <w:rPr>
          <w:rFonts w:ascii="仿宋" w:eastAsia="仿宋" w:hAnsi="仿宋" w:cs="仿宋" w:hint="eastAsia"/>
          <w:b/>
          <w:bCs/>
          <w:sz w:val="30"/>
          <w:szCs w:val="30"/>
          <w:lang w:val="zh-CN"/>
        </w:rPr>
        <w:t>一是</w:t>
      </w:r>
      <w:bookmarkStart w:id="212" w:name="_Hlk92293669"/>
      <w:r>
        <w:rPr>
          <w:rFonts w:ascii="仿宋" w:eastAsia="仿宋" w:hAnsi="仿宋" w:cs="仿宋"/>
          <w:sz w:val="30"/>
          <w:szCs w:val="30"/>
          <w:lang w:val="zh-CN"/>
        </w:rPr>
        <w:t>单位一次性发放或按月发放的旅游费、保险费、餐费、过节费、劳务费等，只要属于劳动报酬性质并且现行统计制度未明确规定不统计为工资的</w:t>
      </w:r>
      <w:r>
        <w:rPr>
          <w:rFonts w:ascii="仿宋" w:eastAsia="仿宋" w:hAnsi="仿宋" w:cs="仿宋" w:hint="eastAsia"/>
          <w:sz w:val="30"/>
          <w:szCs w:val="30"/>
          <w:lang w:val="zh-CN"/>
        </w:rPr>
        <w:t>，</w:t>
      </w:r>
      <w:r>
        <w:rPr>
          <w:rFonts w:ascii="仿宋" w:eastAsia="仿宋" w:hAnsi="仿宋" w:cs="仿宋"/>
          <w:sz w:val="30"/>
          <w:szCs w:val="30"/>
          <w:lang w:val="zh-CN"/>
        </w:rPr>
        <w:t>都应作为工资统计</w:t>
      </w:r>
      <w:r>
        <w:rPr>
          <w:rFonts w:ascii="仿宋" w:eastAsia="仿宋" w:hAnsi="仿宋" w:cs="仿宋" w:hint="eastAsia"/>
          <w:sz w:val="30"/>
          <w:szCs w:val="30"/>
          <w:lang w:val="zh-CN"/>
        </w:rPr>
        <w:t>（但在</w:t>
      </w:r>
      <w:r>
        <w:rPr>
          <w:rFonts w:ascii="仿宋" w:eastAsia="仿宋" w:hAnsi="仿宋" w:cs="仿宋"/>
          <w:sz w:val="30"/>
          <w:szCs w:val="30"/>
          <w:lang w:val="zh-CN"/>
        </w:rPr>
        <w:t>工会经费</w:t>
      </w:r>
      <w:r>
        <w:rPr>
          <w:rFonts w:ascii="仿宋" w:eastAsia="仿宋" w:hAnsi="仿宋" w:cs="仿宋" w:hint="eastAsia"/>
          <w:sz w:val="30"/>
          <w:szCs w:val="30"/>
          <w:lang w:val="zh-CN"/>
        </w:rPr>
        <w:t>中</w:t>
      </w:r>
      <w:r>
        <w:rPr>
          <w:rFonts w:ascii="仿宋" w:eastAsia="仿宋" w:hAnsi="仿宋" w:cs="仿宋"/>
          <w:sz w:val="30"/>
          <w:szCs w:val="30"/>
          <w:lang w:val="zh-CN"/>
        </w:rPr>
        <w:t>开支</w:t>
      </w:r>
      <w:r>
        <w:rPr>
          <w:rFonts w:ascii="仿宋" w:eastAsia="仿宋" w:hAnsi="仿宋" w:cs="仿宋" w:hint="eastAsia"/>
          <w:sz w:val="30"/>
          <w:szCs w:val="30"/>
          <w:lang w:val="zh-CN"/>
        </w:rPr>
        <w:t>的</w:t>
      </w:r>
      <w:r>
        <w:rPr>
          <w:rFonts w:ascii="仿宋" w:eastAsia="仿宋" w:hAnsi="仿宋" w:cs="仿宋"/>
          <w:sz w:val="30"/>
          <w:szCs w:val="30"/>
          <w:lang w:val="zh-CN"/>
        </w:rPr>
        <w:t>不统计</w:t>
      </w:r>
      <w:r>
        <w:rPr>
          <w:rFonts w:ascii="仿宋" w:eastAsia="仿宋" w:hAnsi="仿宋" w:cs="仿宋" w:hint="eastAsia"/>
          <w:sz w:val="30"/>
          <w:szCs w:val="30"/>
          <w:lang w:val="zh-CN"/>
        </w:rPr>
        <w:t>）；</w:t>
      </w:r>
    </w:p>
    <w:bookmarkEnd w:id="212"/>
    <w:p w:rsidR="0097492E" w:rsidRDefault="0032083A">
      <w:pPr>
        <w:pStyle w:val="a9"/>
        <w:shd w:val="clear" w:color="auto" w:fill="FFFFFF"/>
        <w:adjustRightInd w:val="0"/>
        <w:snapToGrid w:val="0"/>
        <w:spacing w:beforeAutospacing="0" w:afterAutospacing="0" w:line="600" w:lineRule="exact"/>
        <w:ind w:firstLineChars="200" w:firstLine="602"/>
        <w:rPr>
          <w:rFonts w:ascii="仿宋" w:eastAsia="仿宋" w:hAnsi="仿宋" w:cs="仿宋"/>
          <w:sz w:val="30"/>
          <w:szCs w:val="30"/>
          <w:lang w:val="zh-CN"/>
        </w:rPr>
      </w:pPr>
      <w:r>
        <w:rPr>
          <w:rFonts w:ascii="仿宋" w:eastAsia="仿宋" w:hAnsi="仿宋" w:cs="仿宋"/>
          <w:b/>
          <w:bCs/>
          <w:sz w:val="30"/>
          <w:szCs w:val="30"/>
        </w:rPr>
        <w:t>二</w:t>
      </w:r>
      <w:r>
        <w:rPr>
          <w:rFonts w:ascii="仿宋" w:eastAsia="仿宋" w:hAnsi="仿宋" w:cs="仿宋" w:hint="eastAsia"/>
          <w:b/>
          <w:bCs/>
          <w:sz w:val="30"/>
          <w:szCs w:val="30"/>
          <w:lang w:val="zh-CN"/>
        </w:rPr>
        <w:t>是</w:t>
      </w:r>
      <w:r>
        <w:rPr>
          <w:rFonts w:ascii="仿宋" w:eastAsia="仿宋" w:hAnsi="仿宋" w:cs="仿宋"/>
          <w:sz w:val="30"/>
          <w:szCs w:val="30"/>
          <w:lang w:val="zh-CN"/>
        </w:rPr>
        <w:t>单位为职工缴纳的补充养老保险和补充医疗保险</w:t>
      </w:r>
      <w:r>
        <w:rPr>
          <w:rFonts w:ascii="仿宋" w:eastAsia="仿宋" w:hAnsi="仿宋" w:cs="仿宋" w:hint="eastAsia"/>
          <w:sz w:val="30"/>
          <w:szCs w:val="30"/>
          <w:lang w:val="zh-CN"/>
        </w:rPr>
        <w:t>应纳入保险费用统计，</w:t>
      </w:r>
      <w:r>
        <w:rPr>
          <w:rFonts w:ascii="仿宋" w:eastAsia="仿宋" w:hAnsi="仿宋" w:cs="仿宋"/>
          <w:sz w:val="30"/>
          <w:szCs w:val="30"/>
          <w:lang w:val="zh-CN"/>
        </w:rPr>
        <w:t>其他各种商业性保险其性质为劳动报酬，应计入工资</w:t>
      </w:r>
      <w:r>
        <w:rPr>
          <w:rFonts w:ascii="仿宋" w:eastAsia="仿宋" w:hAnsi="仿宋" w:cs="仿宋" w:hint="eastAsia"/>
          <w:sz w:val="30"/>
          <w:szCs w:val="30"/>
          <w:lang w:val="zh-CN"/>
        </w:rPr>
        <w:t>总额</w:t>
      </w:r>
      <w:r>
        <w:rPr>
          <w:rFonts w:ascii="仿宋" w:eastAsia="仿宋" w:hAnsi="仿宋" w:cs="仿宋"/>
          <w:sz w:val="30"/>
          <w:szCs w:val="30"/>
          <w:lang w:val="zh-CN"/>
        </w:rPr>
        <w:t>统计。</w:t>
      </w:r>
    </w:p>
    <w:p w:rsidR="0097492E" w:rsidRDefault="0032083A">
      <w:pPr>
        <w:pStyle w:val="31"/>
        <w:adjustRightInd w:val="0"/>
        <w:snapToGrid w:val="0"/>
        <w:spacing w:after="0" w:line="600" w:lineRule="exact"/>
        <w:ind w:firstLine="600"/>
        <w:rPr>
          <w:rFonts w:ascii="楷体" w:eastAsia="楷体" w:hAnsi="楷体" w:cs="楷体"/>
          <w:b w:val="0"/>
          <w:sz w:val="30"/>
          <w:szCs w:val="30"/>
        </w:rPr>
      </w:pPr>
      <w:r>
        <w:rPr>
          <w:rFonts w:ascii="楷体" w:eastAsia="楷体" w:hAnsi="楷体" w:cs="楷体" w:hint="eastAsia"/>
          <w:b w:val="0"/>
          <w:sz w:val="30"/>
          <w:szCs w:val="30"/>
        </w:rPr>
        <w:t xml:space="preserve">（六）劳务派遣人员的人数如何统计填写？ </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t>答：总体按照“谁用工谁统计”原则处理。即在填写《企业基本信息表》当中的从业人员平均人数和劳务派遣用工人数时：</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t>对于用工企业，无论是劳务派遣人员还是非劳务派遣人员，只要在本企业工作，无论是否由其直接发放工资，均计入第一张表的“从业人员平均人数”中。劳务派遣人员的认定，必须符合指标解释中的三项标准；</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t>对于参加调查的劳务派遣企业，本单位的“从业人员平均数”只填写在本企业实际工作的人员，不统计派遣到其他单位的人员人数。</w:t>
      </w:r>
    </w:p>
    <w:p w:rsidR="0097492E" w:rsidRDefault="0032083A">
      <w:pPr>
        <w:pStyle w:val="31"/>
        <w:adjustRightInd w:val="0"/>
        <w:snapToGrid w:val="0"/>
        <w:spacing w:after="0" w:line="600" w:lineRule="exact"/>
        <w:ind w:firstLine="602"/>
        <w:rPr>
          <w:rFonts w:ascii="楷体" w:eastAsia="楷体" w:hAnsi="楷体" w:cs="楷体"/>
          <w:sz w:val="30"/>
          <w:szCs w:val="30"/>
        </w:rPr>
      </w:pPr>
      <w:r>
        <w:rPr>
          <w:rFonts w:ascii="楷体" w:eastAsia="楷体" w:hAnsi="楷体" w:cs="楷体" w:hint="eastAsia"/>
          <w:b w:val="0"/>
          <w:sz w:val="30"/>
          <w:szCs w:val="30"/>
        </w:rPr>
        <w:t>（七）劳务派遣人员工资总额如何填写？</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t>答：总体也是按照“谁用工谁统计”原则处理。即在填写《企业人工成本调查表》当中的从业人员工资总额和劳务派遣人员工资总额时：</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lastRenderedPageBreak/>
        <w:t>企业使用劳务派遣工的，不管是由用工企业直接向劳务派遣人员支付工资，还是将劳务派遣人员全部工资支付给劳务派遣机构，再由劳务派遣机构向劳务派遣人员直接发放，其工资总额都在用工企业统计，并纳入“劳务派遣人员工资总额”。支付给劳务派遣公司的管理费，计入“其他人工成本”。</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t>参加调查</w:t>
      </w:r>
      <w:r>
        <w:rPr>
          <w:rFonts w:ascii="仿宋" w:eastAsia="仿宋" w:hAnsi="仿宋" w:cs="仿宋" w:hint="eastAsia"/>
          <w:sz w:val="30"/>
          <w:szCs w:val="30"/>
        </w:rPr>
        <w:t>的</w:t>
      </w:r>
      <w:r>
        <w:rPr>
          <w:rFonts w:ascii="仿宋" w:eastAsia="仿宋" w:hAnsi="仿宋" w:cs="仿宋" w:hint="eastAsia"/>
          <w:sz w:val="30"/>
          <w:szCs w:val="30"/>
          <w:lang w:val="zh-CN"/>
        </w:rPr>
        <w:t>劳务派遣企业，本单位的“从业人员工资总额”只包括在本企业实际工作人员的工资总额，不包括派遣到其他单位人员的工资总额。</w:t>
      </w:r>
    </w:p>
    <w:p w:rsidR="0097492E" w:rsidRDefault="0032083A">
      <w:pPr>
        <w:pStyle w:val="31"/>
        <w:adjustRightInd w:val="0"/>
        <w:snapToGrid w:val="0"/>
        <w:spacing w:after="0" w:line="600" w:lineRule="exact"/>
        <w:ind w:firstLine="602"/>
        <w:rPr>
          <w:rFonts w:ascii="楷体" w:eastAsia="楷体" w:hAnsi="楷体" w:cs="楷体"/>
          <w:sz w:val="30"/>
          <w:szCs w:val="30"/>
        </w:rPr>
      </w:pPr>
      <w:r>
        <w:rPr>
          <w:rFonts w:ascii="楷体" w:eastAsia="楷体" w:hAnsi="楷体" w:cs="楷体" w:hint="eastAsia"/>
          <w:b w:val="0"/>
          <w:sz w:val="30"/>
          <w:szCs w:val="30"/>
        </w:rPr>
        <w:t>（八）劳动者工资报酬表中如何填报劳务派遣人员工资？</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t>答：总体按照“谁发（负担）工资谁填写”原则处理。即：</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lang w:val="zh-CN"/>
        </w:rPr>
        <w:t>用工企业直接向劳务派遣人员支付工资的，需要在本单位的劳动者调查表中填写劳务派遣人员的工资报酬情况；如果用工单位将劳务派遣人员全部工资支付给劳务派遣机构，再由劳务派遣机构向劳务派遣人员直接发放的，则劳务派遣机构负责在本单位（劳务派遣机构）的劳动者调查表中填写劳务派遣人员的工资报酬情况。</w:t>
      </w:r>
    </w:p>
    <w:p w:rsidR="0097492E" w:rsidRDefault="0032083A">
      <w:pPr>
        <w:pStyle w:val="31"/>
        <w:adjustRightInd w:val="0"/>
        <w:snapToGrid w:val="0"/>
        <w:spacing w:after="0" w:line="600" w:lineRule="exact"/>
        <w:ind w:firstLine="602"/>
        <w:rPr>
          <w:rFonts w:ascii="楷体" w:eastAsia="楷体" w:hAnsi="楷体" w:cs="楷体"/>
          <w:sz w:val="30"/>
          <w:szCs w:val="30"/>
        </w:rPr>
      </w:pPr>
      <w:r>
        <w:rPr>
          <w:rFonts w:ascii="楷体" w:eastAsia="楷体" w:hAnsi="楷体" w:cs="楷体" w:hint="eastAsia"/>
          <w:b w:val="0"/>
          <w:sz w:val="30"/>
          <w:szCs w:val="30"/>
        </w:rPr>
        <w:t>（九）如何根据被调查者在本企业的现有岗位名称转换并填写职业？</w:t>
      </w:r>
    </w:p>
    <w:p w:rsidR="0097492E" w:rsidRDefault="0032083A">
      <w:pPr>
        <w:widowControl/>
        <w:autoSpaceDE w:val="0"/>
        <w:autoSpaceDN w:val="0"/>
        <w:adjustRightInd w:val="0"/>
        <w:snapToGrid w:val="0"/>
        <w:spacing w:line="600" w:lineRule="exact"/>
        <w:ind w:firstLineChars="200" w:firstLine="600"/>
        <w:rPr>
          <w:rFonts w:ascii="仿宋" w:eastAsia="仿宋" w:hAnsi="仿宋" w:cs="仿宋"/>
          <w:color w:val="000000" w:themeColor="text1"/>
          <w:kern w:val="0"/>
          <w:sz w:val="30"/>
          <w:szCs w:val="30"/>
        </w:rPr>
      </w:pPr>
      <w:bookmarkStart w:id="213" w:name="_Toc93509816"/>
      <w:r>
        <w:rPr>
          <w:rFonts w:ascii="仿宋" w:eastAsia="仿宋" w:hAnsi="仿宋" w:cs="仿宋" w:hint="eastAsia"/>
          <w:color w:val="000000" w:themeColor="text1"/>
          <w:kern w:val="0"/>
          <w:sz w:val="30"/>
          <w:szCs w:val="30"/>
        </w:rPr>
        <w:t>1</w:t>
      </w:r>
      <w:r>
        <w:rPr>
          <w:rFonts w:ascii="仿宋" w:eastAsia="仿宋" w:hAnsi="仿宋" w:cs="仿宋"/>
          <w:color w:val="000000" w:themeColor="text1"/>
          <w:kern w:val="0"/>
          <w:sz w:val="30"/>
          <w:szCs w:val="30"/>
        </w:rPr>
        <w:t>.</w:t>
      </w:r>
      <w:r>
        <w:rPr>
          <w:rFonts w:ascii="仿宋" w:eastAsia="仿宋" w:hAnsi="仿宋" w:cs="仿宋" w:hint="eastAsia"/>
          <w:color w:val="000000" w:themeColor="text1"/>
          <w:kern w:val="0"/>
          <w:sz w:val="30"/>
          <w:szCs w:val="30"/>
        </w:rPr>
        <w:t>可以使用“模糊查询法”转换</w:t>
      </w:r>
    </w:p>
    <w:p w:rsidR="0097492E" w:rsidRDefault="0032083A">
      <w:pPr>
        <w:widowControl/>
        <w:autoSpaceDE w:val="0"/>
        <w:autoSpaceDN w:val="0"/>
        <w:adjustRightInd w:val="0"/>
        <w:snapToGrid w:val="0"/>
        <w:spacing w:line="600" w:lineRule="exact"/>
        <w:ind w:firstLineChars="200" w:firstLine="600"/>
        <w:rPr>
          <w:rFonts w:ascii="仿宋" w:eastAsia="仿宋" w:hAnsi="仿宋" w:cs="仿宋"/>
          <w:color w:val="000000" w:themeColor="text1"/>
          <w:kern w:val="0"/>
          <w:sz w:val="30"/>
          <w:szCs w:val="30"/>
        </w:rPr>
      </w:pPr>
      <w:r>
        <w:rPr>
          <w:rFonts w:ascii="仿宋" w:eastAsia="仿宋" w:hAnsi="仿宋" w:cs="仿宋" w:hint="eastAsia"/>
          <w:color w:val="000000" w:themeColor="text1"/>
          <w:kern w:val="0"/>
          <w:sz w:val="30"/>
          <w:szCs w:val="30"/>
        </w:rPr>
        <w:t>被调查者在本企业的岗位名称或惯用工种名称要按照“模糊查询法”转换为规范的职业和职业分类代码。具体方法是：企业用户使用《企业从业人员</w:t>
      </w:r>
      <w:r>
        <w:rPr>
          <w:rFonts w:ascii="仿宋" w:eastAsia="仿宋" w:hAnsi="仿宋" w:cs="仿宋" w:hint="eastAsia"/>
          <w:kern w:val="0"/>
          <w:sz w:val="30"/>
          <w:szCs w:val="30"/>
        </w:rPr>
        <w:t>工资报酬情况》模板批量填报职工信息时，可在“职业”单元格内键入</w:t>
      </w:r>
      <w:r>
        <w:rPr>
          <w:rFonts w:ascii="仿宋" w:eastAsia="仿宋" w:hAnsi="仿宋" w:cs="仿宋" w:hint="eastAsia"/>
          <w:b/>
          <w:bCs/>
          <w:kern w:val="0"/>
          <w:sz w:val="30"/>
          <w:szCs w:val="30"/>
        </w:rPr>
        <w:t>现有岗位名称全称或关键词，</w:t>
      </w:r>
      <w:r>
        <w:rPr>
          <w:rFonts w:ascii="仿宋" w:eastAsia="仿宋" w:hAnsi="仿宋" w:cs="仿宋" w:hint="eastAsia"/>
          <w:color w:val="000000" w:themeColor="text1"/>
          <w:kern w:val="0"/>
          <w:sz w:val="30"/>
          <w:szCs w:val="30"/>
        </w:rPr>
        <w:t>快</w:t>
      </w:r>
      <w:r>
        <w:rPr>
          <w:rFonts w:ascii="仿宋" w:eastAsia="仿宋" w:hAnsi="仿宋" w:cs="仿宋" w:hint="eastAsia"/>
          <w:color w:val="000000" w:themeColor="text1"/>
          <w:kern w:val="0"/>
          <w:sz w:val="30"/>
          <w:szCs w:val="30"/>
        </w:rPr>
        <w:lastRenderedPageBreak/>
        <w:t>速查找与其实际工作内容最为接近的职业小类或细类；找到对应职业后，直接选择点击，即可自动填充到职业小类或细类。</w:t>
      </w:r>
    </w:p>
    <w:p w:rsidR="0097492E" w:rsidRDefault="0032083A">
      <w:pPr>
        <w:widowControl/>
        <w:autoSpaceDE w:val="0"/>
        <w:autoSpaceDN w:val="0"/>
        <w:adjustRightInd w:val="0"/>
        <w:snapToGrid w:val="0"/>
        <w:spacing w:line="600" w:lineRule="exact"/>
        <w:ind w:firstLineChars="200" w:firstLine="602"/>
        <w:rPr>
          <w:rFonts w:ascii="仿宋" w:eastAsia="仿宋" w:hAnsi="仿宋" w:cs="仿宋"/>
          <w:b/>
          <w:bCs/>
          <w:color w:val="000000" w:themeColor="text1"/>
          <w:kern w:val="0"/>
          <w:sz w:val="30"/>
          <w:szCs w:val="30"/>
        </w:rPr>
      </w:pPr>
      <w:r>
        <w:rPr>
          <w:rFonts w:ascii="仿宋" w:eastAsia="仿宋" w:hAnsi="仿宋" w:cs="仿宋" w:hint="eastAsia"/>
          <w:b/>
          <w:bCs/>
          <w:color w:val="000000" w:themeColor="text1"/>
          <w:kern w:val="0"/>
          <w:sz w:val="30"/>
          <w:szCs w:val="30"/>
        </w:rPr>
        <w:t>注意以下两点：</w:t>
      </w:r>
    </w:p>
    <w:p w:rsidR="0097492E" w:rsidRDefault="0032083A">
      <w:pPr>
        <w:widowControl/>
        <w:autoSpaceDE w:val="0"/>
        <w:autoSpaceDN w:val="0"/>
        <w:adjustRightInd w:val="0"/>
        <w:snapToGrid w:val="0"/>
        <w:spacing w:line="600" w:lineRule="exact"/>
        <w:ind w:firstLineChars="200" w:firstLine="600"/>
        <w:rPr>
          <w:rFonts w:ascii="仿宋" w:eastAsia="仿宋" w:hAnsi="仿宋" w:cs="仿宋"/>
          <w:color w:val="000000" w:themeColor="text1"/>
          <w:kern w:val="0"/>
          <w:sz w:val="30"/>
          <w:szCs w:val="30"/>
        </w:rPr>
      </w:pPr>
      <w:r>
        <w:rPr>
          <w:rFonts w:ascii="仿宋" w:eastAsia="仿宋" w:hAnsi="仿宋" w:cs="仿宋" w:hint="eastAsia"/>
          <w:color w:val="000000" w:themeColor="text1"/>
          <w:kern w:val="0"/>
          <w:sz w:val="30"/>
          <w:szCs w:val="30"/>
        </w:rPr>
        <w:t>一是企业用户下载《企业从业人员工资报酬情况》模板后，需要用WPS表格（Microsoft Office Excel不支持）打开，方能使用职业模糊查询功能。</w:t>
      </w:r>
    </w:p>
    <w:p w:rsidR="0097492E" w:rsidRDefault="0032083A">
      <w:pPr>
        <w:widowControl/>
        <w:autoSpaceDE w:val="0"/>
        <w:autoSpaceDN w:val="0"/>
        <w:adjustRightInd w:val="0"/>
        <w:snapToGrid w:val="0"/>
        <w:spacing w:line="600" w:lineRule="exact"/>
        <w:ind w:firstLineChars="200" w:firstLine="600"/>
        <w:rPr>
          <w:rFonts w:ascii="仿宋" w:eastAsia="仿宋" w:hAnsi="仿宋" w:cs="仿宋"/>
          <w:kern w:val="0"/>
          <w:sz w:val="30"/>
          <w:szCs w:val="30"/>
        </w:rPr>
      </w:pPr>
      <w:r>
        <w:rPr>
          <w:rFonts w:ascii="仿宋" w:eastAsia="仿宋" w:hAnsi="仿宋" w:cs="仿宋" w:hint="eastAsia"/>
          <w:kern w:val="0"/>
          <w:sz w:val="30"/>
          <w:szCs w:val="30"/>
        </w:rPr>
        <w:t>二是</w:t>
      </w:r>
      <w:r>
        <w:rPr>
          <w:rFonts w:ascii="仿宋" w:eastAsia="仿宋" w:hAnsi="仿宋" w:cs="仿宋" w:hint="eastAsia"/>
          <w:b/>
          <w:bCs/>
          <w:kern w:val="0"/>
          <w:sz w:val="30"/>
          <w:szCs w:val="30"/>
        </w:rPr>
        <w:t>不要使用复制粘贴功能</w:t>
      </w:r>
      <w:r>
        <w:rPr>
          <w:rFonts w:ascii="仿宋" w:eastAsia="仿宋" w:hAnsi="仿宋" w:cs="仿宋" w:hint="eastAsia"/>
          <w:kern w:val="0"/>
          <w:sz w:val="30"/>
          <w:szCs w:val="30"/>
        </w:rPr>
        <w:t>批量粘贴职工信息，否则会覆盖模板中已经设置的功能和校验条件，批量上传系统后如果逻辑条件审核不被通过，需要重新填写。</w:t>
      </w:r>
    </w:p>
    <w:p w:rsidR="0097492E" w:rsidRDefault="0097492E">
      <w:pPr>
        <w:widowControl/>
        <w:autoSpaceDE w:val="0"/>
        <w:autoSpaceDN w:val="0"/>
        <w:adjustRightInd w:val="0"/>
        <w:snapToGrid w:val="0"/>
        <w:spacing w:line="600" w:lineRule="exact"/>
        <w:ind w:firstLineChars="200" w:firstLine="600"/>
        <w:rPr>
          <w:rFonts w:ascii="仿宋" w:eastAsia="仿宋" w:hAnsi="仿宋" w:cs="仿宋"/>
          <w:color w:val="000000" w:themeColor="text1"/>
          <w:kern w:val="0"/>
          <w:sz w:val="30"/>
          <w:szCs w:val="30"/>
        </w:rPr>
      </w:pPr>
    </w:p>
    <w:p w:rsidR="0097492E" w:rsidRDefault="0032083A">
      <w:pPr>
        <w:pStyle w:val="a9"/>
        <w:shd w:val="clear" w:color="auto" w:fill="FFFFFF"/>
        <w:adjustRightInd w:val="0"/>
        <w:snapToGrid w:val="0"/>
        <w:spacing w:beforeAutospacing="0" w:afterAutospacing="0" w:line="600" w:lineRule="exact"/>
        <w:ind w:firstLineChars="200" w:firstLine="600"/>
        <w:rPr>
          <w:rFonts w:ascii="楷体" w:eastAsia="楷体" w:hAnsi="楷体" w:cs="仿宋"/>
          <w:sz w:val="30"/>
          <w:szCs w:val="30"/>
          <w:lang w:val="zh-CN"/>
        </w:rPr>
      </w:pPr>
      <w:r>
        <w:rPr>
          <w:rFonts w:ascii="楷体" w:eastAsia="楷体" w:hAnsi="楷体" w:cs="仿宋" w:hint="eastAsia"/>
          <w:sz w:val="30"/>
          <w:szCs w:val="30"/>
          <w:lang w:val="zh-CN"/>
        </w:rPr>
        <w:t>（十）关于营业收入与利润总额、成本费用总额的关系</w:t>
      </w:r>
    </w:p>
    <w:p w:rsidR="0097492E" w:rsidRDefault="0032083A">
      <w:pPr>
        <w:pStyle w:val="a9"/>
        <w:shd w:val="clear" w:color="auto" w:fill="FFFFFF"/>
        <w:adjustRightInd w:val="0"/>
        <w:snapToGrid w:val="0"/>
        <w:spacing w:beforeAutospacing="0" w:afterAutospacing="0" w:line="600" w:lineRule="exact"/>
        <w:ind w:firstLineChars="200" w:firstLine="600"/>
        <w:rPr>
          <w:rFonts w:ascii="仿宋" w:eastAsia="仿宋" w:hAnsi="仿宋" w:cs="仿宋"/>
          <w:sz w:val="30"/>
          <w:szCs w:val="30"/>
          <w:lang w:val="zh-CN"/>
        </w:rPr>
      </w:pPr>
      <w:r>
        <w:rPr>
          <w:rFonts w:ascii="仿宋" w:eastAsia="仿宋" w:hAnsi="仿宋" w:cs="仿宋" w:hint="eastAsia"/>
          <w:sz w:val="30"/>
          <w:szCs w:val="30"/>
          <w:lang w:val="zh-CN"/>
        </w:rPr>
        <w:t>根据《会计准则》有关规定，企业营业收入=主营业务收入+其他业务收入；同时，营业利润=营业收入-营业成本=（主营业收入-主营业务成本）+（其他业务收入-其他业务成本）＜营业收入。而利润总额=营业利润+营业外收入</w:t>
      </w:r>
      <w:r>
        <w:rPr>
          <w:rFonts w:ascii="仿宋" w:eastAsia="仿宋" w:hAnsi="仿宋" w:cs="仿宋"/>
          <w:sz w:val="30"/>
          <w:szCs w:val="30"/>
          <w:vertAlign w:val="superscript"/>
          <w:lang w:val="zh-CN"/>
        </w:rPr>
        <w:footnoteReference w:id="1"/>
      </w:r>
      <w:r>
        <w:rPr>
          <w:rFonts w:ascii="仿宋" w:eastAsia="仿宋" w:hAnsi="仿宋" w:cs="仿宋"/>
          <w:sz w:val="30"/>
          <w:szCs w:val="30"/>
          <w:lang w:val="zh-CN"/>
        </w:rPr>
        <w:t>-</w:t>
      </w:r>
      <w:r>
        <w:rPr>
          <w:rFonts w:ascii="仿宋" w:eastAsia="仿宋" w:hAnsi="仿宋" w:cs="仿宋" w:hint="eastAsia"/>
          <w:sz w:val="30"/>
          <w:szCs w:val="30"/>
          <w:lang w:val="zh-CN"/>
        </w:rPr>
        <w:t>营业外支出</w:t>
      </w:r>
      <w:r>
        <w:rPr>
          <w:rFonts w:ascii="仿宋" w:eastAsia="仿宋" w:hAnsi="仿宋" w:cs="仿宋"/>
          <w:sz w:val="30"/>
          <w:szCs w:val="30"/>
          <w:vertAlign w:val="superscript"/>
          <w:lang w:val="zh-CN"/>
        </w:rPr>
        <w:footnoteReference w:id="2"/>
      </w:r>
      <w:r>
        <w:rPr>
          <w:rFonts w:ascii="仿宋" w:eastAsia="仿宋" w:hAnsi="仿宋" w:cs="仿宋" w:hint="eastAsia"/>
          <w:sz w:val="30"/>
          <w:szCs w:val="30"/>
          <w:lang w:val="zh-CN"/>
        </w:rPr>
        <w:t>。由于营业外收入、支出为偶然收支，且一般额度不大，因此通常情况下，利润总额应当＜营业收入。</w:t>
      </w:r>
    </w:p>
    <w:p w:rsidR="0097492E" w:rsidRDefault="0032083A">
      <w:pPr>
        <w:pStyle w:val="a9"/>
        <w:shd w:val="clear" w:color="auto" w:fill="FFFFFF"/>
        <w:adjustRightInd w:val="0"/>
        <w:snapToGrid w:val="0"/>
        <w:spacing w:beforeAutospacing="0" w:afterAutospacing="0" w:line="600" w:lineRule="exact"/>
        <w:ind w:firstLineChars="200" w:firstLine="600"/>
        <w:rPr>
          <w:rFonts w:ascii="仿宋" w:eastAsia="仿宋" w:hAnsi="仿宋" w:cs="仿宋"/>
          <w:sz w:val="30"/>
          <w:szCs w:val="30"/>
        </w:rPr>
      </w:pPr>
      <w:r>
        <w:rPr>
          <w:rFonts w:ascii="仿宋" w:eastAsia="仿宋" w:hAnsi="仿宋" w:cs="仿宋" w:hint="eastAsia"/>
          <w:sz w:val="30"/>
          <w:szCs w:val="30"/>
          <w:lang w:val="zh-CN"/>
        </w:rPr>
        <w:t>今年在系统中对《人工成本表》增加了两个相关的合理性审</w:t>
      </w:r>
      <w:r>
        <w:rPr>
          <w:rFonts w:ascii="仿宋" w:eastAsia="仿宋" w:hAnsi="仿宋" w:cs="仿宋" w:hint="eastAsia"/>
          <w:sz w:val="30"/>
          <w:szCs w:val="30"/>
          <w:lang w:val="zh-CN"/>
        </w:rPr>
        <w:lastRenderedPageBreak/>
        <w:t>核条件。一是“利润总额</w:t>
      </w:r>
      <w:r>
        <w:rPr>
          <w:rFonts w:ascii="仿宋" w:eastAsia="仿宋" w:hAnsi="仿宋" w:cs="仿宋"/>
          <w:sz w:val="30"/>
          <w:szCs w:val="30"/>
        </w:rPr>
        <w:t>应小于</w:t>
      </w:r>
      <w:r>
        <w:rPr>
          <w:rFonts w:ascii="仿宋" w:eastAsia="仿宋" w:hAnsi="仿宋" w:cs="仿宋" w:hint="eastAsia"/>
          <w:sz w:val="30"/>
          <w:szCs w:val="30"/>
          <w:lang w:val="zh-CN"/>
        </w:rPr>
        <w:t>营业收入”，提示信息为“利润总额</w:t>
      </w:r>
      <w:r>
        <w:rPr>
          <w:rFonts w:ascii="仿宋" w:eastAsia="仿宋" w:hAnsi="仿宋" w:cs="仿宋"/>
          <w:sz w:val="30"/>
          <w:szCs w:val="30"/>
        </w:rPr>
        <w:t>大于等于</w:t>
      </w:r>
      <w:r>
        <w:rPr>
          <w:rFonts w:ascii="仿宋" w:eastAsia="仿宋" w:hAnsi="仿宋" w:cs="仿宋" w:hint="eastAsia"/>
          <w:sz w:val="30"/>
          <w:szCs w:val="30"/>
          <w:lang w:val="zh-CN"/>
        </w:rPr>
        <w:t>营业收入，请</w:t>
      </w:r>
      <w:r>
        <w:rPr>
          <w:rFonts w:ascii="仿宋" w:eastAsia="仿宋" w:hAnsi="仿宋" w:cs="仿宋"/>
          <w:sz w:val="30"/>
          <w:szCs w:val="30"/>
        </w:rPr>
        <w:t>核实原因”，重点应</w:t>
      </w:r>
      <w:r>
        <w:rPr>
          <w:rFonts w:ascii="仿宋" w:eastAsia="仿宋" w:hAnsi="仿宋" w:cs="仿宋" w:hint="eastAsia"/>
          <w:sz w:val="30"/>
          <w:szCs w:val="30"/>
          <w:lang w:val="zh-CN"/>
        </w:rPr>
        <w:t>核实企业是否发生了较大额度的营业外收入。二是“当成本费用总额＞营业收入时，利润总额应＜0”。提示信息为“成本费用总额＞营业收入时，</w:t>
      </w:r>
      <w:r>
        <w:rPr>
          <w:rFonts w:ascii="仿宋" w:eastAsia="仿宋" w:hAnsi="仿宋" w:cs="仿宋"/>
          <w:sz w:val="30"/>
          <w:szCs w:val="30"/>
        </w:rPr>
        <w:t>企业</w:t>
      </w:r>
      <w:r>
        <w:rPr>
          <w:rFonts w:ascii="仿宋" w:eastAsia="仿宋" w:hAnsi="仿宋" w:cs="仿宋" w:hint="eastAsia"/>
          <w:sz w:val="30"/>
          <w:szCs w:val="30"/>
          <w:lang w:val="zh-CN"/>
        </w:rPr>
        <w:t>利润应＜0，请联系企业核实”</w:t>
      </w:r>
      <w:r>
        <w:rPr>
          <w:rFonts w:ascii="仿宋" w:eastAsia="仿宋" w:hAnsi="仿宋" w:cs="仿宋"/>
          <w:sz w:val="30"/>
          <w:szCs w:val="30"/>
        </w:rPr>
        <w:t>。</w:t>
      </w:r>
    </w:p>
    <w:p w:rsidR="0097492E" w:rsidRDefault="0032083A">
      <w:pPr>
        <w:pStyle w:val="31"/>
        <w:adjustRightInd w:val="0"/>
        <w:snapToGrid w:val="0"/>
        <w:spacing w:after="0" w:line="600" w:lineRule="exact"/>
        <w:ind w:firstLine="601"/>
        <w:rPr>
          <w:rFonts w:ascii="仿宋" w:eastAsia="仿宋" w:hAnsi="仿宋" w:cs="仿宋"/>
          <w:b w:val="0"/>
          <w:sz w:val="30"/>
          <w:szCs w:val="30"/>
        </w:rPr>
      </w:pPr>
      <w:r>
        <w:rPr>
          <w:rFonts w:ascii="仿宋" w:eastAsia="仿宋" w:hAnsi="仿宋" w:cs="仿宋" w:hint="eastAsia"/>
          <w:b w:val="0"/>
          <w:sz w:val="30"/>
          <w:szCs w:val="30"/>
        </w:rPr>
        <w:t>省、市、县在审核企业填报数据时，要注意这几个财务指标的关系。</w:t>
      </w:r>
    </w:p>
    <w:p w:rsidR="0097492E" w:rsidRDefault="0097492E">
      <w:pPr>
        <w:widowControl/>
        <w:autoSpaceDE w:val="0"/>
        <w:autoSpaceDN w:val="0"/>
        <w:adjustRightInd w:val="0"/>
        <w:snapToGrid w:val="0"/>
        <w:spacing w:line="600" w:lineRule="exact"/>
        <w:ind w:firstLineChars="200" w:firstLine="600"/>
        <w:rPr>
          <w:rFonts w:ascii="仿宋" w:eastAsia="仿宋" w:hAnsi="仿宋" w:cs="仿宋"/>
          <w:color w:val="000000" w:themeColor="text1"/>
          <w:kern w:val="0"/>
          <w:sz w:val="30"/>
          <w:szCs w:val="30"/>
        </w:rPr>
      </w:pPr>
    </w:p>
    <w:p w:rsidR="0097492E" w:rsidRDefault="0032083A">
      <w:pPr>
        <w:pStyle w:val="22"/>
        <w:adjustRightInd w:val="0"/>
        <w:snapToGrid w:val="0"/>
        <w:spacing w:before="0" w:after="0" w:line="600" w:lineRule="exact"/>
        <w:ind w:firstLineChars="200" w:firstLine="600"/>
        <w:rPr>
          <w:rFonts w:ascii="黑体" w:hAnsi="黑体" w:cs="黑体"/>
          <w:b w:val="0"/>
          <w:bCs w:val="0"/>
          <w:sz w:val="30"/>
          <w:szCs w:val="30"/>
        </w:rPr>
      </w:pPr>
      <w:bookmarkStart w:id="214" w:name="_Toc4022"/>
      <w:bookmarkStart w:id="215" w:name="_Toc10283"/>
      <w:bookmarkStart w:id="216" w:name="_Toc29225"/>
      <w:bookmarkStart w:id="217" w:name="_Toc16137"/>
      <w:r>
        <w:rPr>
          <w:rFonts w:ascii="黑体" w:hAnsi="黑体" w:cs="黑体" w:hint="eastAsia"/>
          <w:b w:val="0"/>
          <w:bCs w:val="0"/>
          <w:sz w:val="30"/>
          <w:szCs w:val="30"/>
        </w:rPr>
        <w:t>二、常见错误类型</w:t>
      </w:r>
      <w:bookmarkEnd w:id="213"/>
      <w:bookmarkEnd w:id="214"/>
      <w:bookmarkEnd w:id="215"/>
      <w:bookmarkEnd w:id="216"/>
      <w:bookmarkEnd w:id="217"/>
    </w:p>
    <w:p w:rsidR="0097492E" w:rsidRDefault="0032083A">
      <w:pPr>
        <w:pStyle w:val="31"/>
        <w:adjustRightInd w:val="0"/>
        <w:snapToGrid w:val="0"/>
        <w:spacing w:after="0" w:line="600" w:lineRule="exact"/>
        <w:ind w:firstLine="427"/>
        <w:rPr>
          <w:rFonts w:ascii="楷体" w:eastAsia="楷体" w:hAnsi="楷体" w:cs="楷体"/>
          <w:bCs/>
          <w:sz w:val="30"/>
          <w:szCs w:val="30"/>
        </w:rPr>
      </w:pPr>
      <w:r>
        <w:rPr>
          <w:rFonts w:ascii="楷体" w:eastAsia="楷体" w:hAnsi="楷体" w:cs="楷体" w:hint="eastAsia"/>
          <w:bCs/>
          <w:sz w:val="30"/>
          <w:szCs w:val="30"/>
        </w:rPr>
        <w:t>（一）看错数字单位</w:t>
      </w:r>
    </w:p>
    <w:p w:rsidR="0097492E" w:rsidRDefault="0032083A">
      <w:pPr>
        <w:pStyle w:val="af2"/>
        <w:adjustRightInd w:val="0"/>
        <w:snapToGrid w:val="0"/>
        <w:spacing w:after="0" w:line="600" w:lineRule="exact"/>
        <w:ind w:firstLineChars="233" w:firstLine="699"/>
        <w:rPr>
          <w:rFonts w:ascii="仿宋" w:eastAsia="仿宋" w:hAnsi="仿宋" w:cs="仿宋"/>
          <w:sz w:val="30"/>
          <w:szCs w:val="30"/>
          <w:lang w:val="zh-CN"/>
        </w:rPr>
      </w:pPr>
      <w:r>
        <w:rPr>
          <w:rFonts w:ascii="仿宋" w:eastAsia="仿宋" w:hAnsi="仿宋" w:cs="仿宋" w:hint="eastAsia"/>
          <w:sz w:val="30"/>
          <w:szCs w:val="30"/>
        </w:rPr>
        <w:t>如把“万元/年”理解成“元/年”，或者把“元/年”理解成“万元/年”，造成数据扩大或缩小万倍。如果看错单位的数据错误累计到一定程度，就会在全国调查数据分布中</w:t>
      </w:r>
      <w:r>
        <w:rPr>
          <w:rFonts w:ascii="仿宋" w:eastAsia="仿宋" w:hAnsi="仿宋" w:cs="仿宋" w:hint="eastAsia"/>
          <w:sz w:val="30"/>
          <w:szCs w:val="30"/>
          <w:lang w:val="zh-CN"/>
        </w:rPr>
        <w:t>出现较多的极大值极小值，从而拉高或拉低当年统计结果的整体平均水平，造成数据失真；同时由于今年的数据分布过于分散，还会导致第二年不得不进一步扩大调查企业的数量规模，增加额外工作量。</w:t>
      </w:r>
    </w:p>
    <w:p w:rsidR="0097492E" w:rsidRDefault="0032083A">
      <w:pPr>
        <w:pStyle w:val="af2"/>
        <w:adjustRightInd w:val="0"/>
        <w:snapToGrid w:val="0"/>
        <w:spacing w:after="0" w:line="600" w:lineRule="exact"/>
        <w:ind w:firstLineChars="233" w:firstLine="699"/>
        <w:rPr>
          <w:rFonts w:ascii="仿宋" w:eastAsia="仿宋" w:hAnsi="仿宋" w:cs="仿宋"/>
          <w:sz w:val="30"/>
          <w:szCs w:val="30"/>
          <w:lang w:val="zh-CN"/>
        </w:rPr>
      </w:pPr>
      <w:r>
        <w:rPr>
          <w:rFonts w:ascii="仿宋" w:eastAsia="仿宋" w:hAnsi="仿宋" w:cs="仿宋" w:hint="eastAsia"/>
          <w:sz w:val="30"/>
          <w:szCs w:val="30"/>
          <w:lang w:val="zh-CN"/>
        </w:rPr>
        <w:t>防止错误的方法：</w:t>
      </w:r>
    </w:p>
    <w:p w:rsidR="0097492E" w:rsidRDefault="0032083A">
      <w:pPr>
        <w:pStyle w:val="af2"/>
        <w:adjustRightInd w:val="0"/>
        <w:snapToGrid w:val="0"/>
        <w:spacing w:after="0" w:line="600" w:lineRule="exact"/>
        <w:ind w:firstLineChars="233" w:firstLine="699"/>
        <w:rPr>
          <w:rFonts w:ascii="仿宋" w:eastAsia="仿宋" w:hAnsi="仿宋" w:cs="仿宋"/>
          <w:sz w:val="30"/>
          <w:szCs w:val="30"/>
          <w:lang w:val="zh-CN"/>
        </w:rPr>
      </w:pPr>
      <w:r>
        <w:rPr>
          <w:rFonts w:ascii="仿宋" w:eastAsia="仿宋" w:hAnsi="仿宋" w:cs="仿宋" w:hint="eastAsia"/>
          <w:sz w:val="30"/>
          <w:szCs w:val="30"/>
          <w:lang w:val="zh-CN"/>
        </w:rPr>
        <w:t>①切记《企业人工成本情况调查表》中所有财务类指标和人工成本类指标的单位都是“万元/年”。</w:t>
      </w:r>
    </w:p>
    <w:p w:rsidR="0097492E" w:rsidRDefault="00F266D5">
      <w:pPr>
        <w:pStyle w:val="af2"/>
        <w:adjustRightInd w:val="0"/>
        <w:snapToGrid w:val="0"/>
        <w:spacing w:after="0" w:line="600" w:lineRule="exact"/>
        <w:ind w:firstLineChars="232" w:firstLine="696"/>
        <w:rPr>
          <w:rFonts w:ascii="仿宋" w:eastAsia="仿宋" w:hAnsi="仿宋" w:cs="仿宋"/>
          <w:sz w:val="30"/>
          <w:szCs w:val="30"/>
          <w:lang w:val="zh-CN"/>
        </w:rPr>
      </w:pPr>
      <w:r>
        <w:rPr>
          <w:rFonts w:ascii="仿宋" w:eastAsia="仿宋" w:hAnsi="仿宋" w:cs="仿宋" w:hint="eastAsia"/>
          <w:sz w:val="30"/>
          <w:szCs w:val="30"/>
          <w:lang w:val="zh-CN"/>
        </w:rPr>
        <w:fldChar w:fldCharType="begin"/>
      </w:r>
      <w:r w:rsidR="0032083A">
        <w:rPr>
          <w:rFonts w:ascii="仿宋" w:eastAsia="仿宋" w:hAnsi="仿宋" w:cs="仿宋" w:hint="eastAsia"/>
          <w:sz w:val="30"/>
          <w:szCs w:val="30"/>
          <w:lang w:val="zh-CN"/>
        </w:rPr>
        <w:instrText xml:space="preserve"> = 2 \* GB3 </w:instrText>
      </w:r>
      <w:r>
        <w:rPr>
          <w:rFonts w:ascii="仿宋" w:eastAsia="仿宋" w:hAnsi="仿宋" w:cs="仿宋" w:hint="eastAsia"/>
          <w:sz w:val="30"/>
          <w:szCs w:val="30"/>
          <w:lang w:val="zh-CN"/>
        </w:rPr>
        <w:fldChar w:fldCharType="separate"/>
      </w:r>
      <w:r w:rsidR="0032083A">
        <w:rPr>
          <w:rFonts w:ascii="仿宋" w:eastAsia="仿宋" w:hAnsi="仿宋" w:cs="仿宋" w:hint="eastAsia"/>
          <w:sz w:val="30"/>
          <w:szCs w:val="30"/>
          <w:lang w:val="zh-CN"/>
        </w:rPr>
        <w:t>②</w:t>
      </w:r>
      <w:r>
        <w:rPr>
          <w:rFonts w:ascii="仿宋" w:eastAsia="仿宋" w:hAnsi="仿宋" w:cs="仿宋" w:hint="eastAsia"/>
          <w:sz w:val="30"/>
          <w:szCs w:val="30"/>
          <w:lang w:val="zh-CN"/>
        </w:rPr>
        <w:fldChar w:fldCharType="end"/>
      </w:r>
      <w:r w:rsidR="0032083A">
        <w:rPr>
          <w:rFonts w:ascii="仿宋" w:eastAsia="仿宋" w:hAnsi="仿宋" w:cs="仿宋" w:hint="eastAsia"/>
          <w:sz w:val="30"/>
          <w:szCs w:val="30"/>
          <w:lang w:val="zh-CN"/>
        </w:rPr>
        <w:t>切记《从业人员工资调查表》中有关工资报酬类指标的单位都是“元/年”，工作小时数单位是“小时/周”，出生和参加工作时间单位都是“年”，不用填写月份。</w:t>
      </w:r>
    </w:p>
    <w:p w:rsidR="0097492E" w:rsidRDefault="0097492E">
      <w:pPr>
        <w:pStyle w:val="31"/>
        <w:adjustRightInd w:val="0"/>
        <w:snapToGrid w:val="0"/>
        <w:spacing w:after="0" w:line="600" w:lineRule="exact"/>
        <w:ind w:firstLine="427"/>
        <w:rPr>
          <w:rFonts w:ascii="楷体" w:eastAsia="楷体" w:hAnsi="楷体" w:cs="楷体"/>
          <w:bCs/>
          <w:sz w:val="30"/>
          <w:szCs w:val="30"/>
        </w:rPr>
      </w:pPr>
    </w:p>
    <w:p w:rsidR="0097492E" w:rsidRDefault="0032083A">
      <w:pPr>
        <w:pStyle w:val="31"/>
        <w:adjustRightInd w:val="0"/>
        <w:snapToGrid w:val="0"/>
        <w:spacing w:after="0" w:line="600" w:lineRule="exact"/>
        <w:ind w:firstLine="427"/>
        <w:rPr>
          <w:rFonts w:ascii="楷体" w:eastAsia="楷体" w:hAnsi="楷体" w:cs="楷体"/>
          <w:bCs/>
          <w:sz w:val="30"/>
          <w:szCs w:val="30"/>
        </w:rPr>
      </w:pPr>
      <w:r>
        <w:rPr>
          <w:rFonts w:ascii="楷体" w:eastAsia="楷体" w:hAnsi="楷体" w:cs="楷体" w:hint="eastAsia"/>
          <w:bCs/>
          <w:sz w:val="30"/>
          <w:szCs w:val="30"/>
        </w:rPr>
        <w:lastRenderedPageBreak/>
        <w:t>（二）数据间逻辑混乱</w:t>
      </w:r>
    </w:p>
    <w:p w:rsidR="0097492E" w:rsidRDefault="0032083A">
      <w:pPr>
        <w:pStyle w:val="31"/>
        <w:adjustRightInd w:val="0"/>
        <w:snapToGrid w:val="0"/>
        <w:spacing w:after="0" w:line="600" w:lineRule="exact"/>
        <w:ind w:firstLine="427"/>
        <w:rPr>
          <w:rFonts w:ascii="仿宋" w:eastAsia="仿宋" w:hAnsi="仿宋" w:cs="仿宋"/>
          <w:b w:val="0"/>
          <w:sz w:val="30"/>
          <w:szCs w:val="30"/>
          <w:lang w:val="zh-CN"/>
        </w:rPr>
      </w:pPr>
      <w:r>
        <w:rPr>
          <w:rFonts w:ascii="仿宋" w:eastAsia="仿宋" w:hAnsi="仿宋" w:cs="仿宋" w:hint="eastAsia"/>
          <w:b w:val="0"/>
          <w:sz w:val="30"/>
          <w:szCs w:val="30"/>
          <w:lang w:val="zh-CN"/>
        </w:rPr>
        <w:t>企业薪酬调查的表内和表间数据之间存在一定的逻辑关系，填报和审核时要注意。</w:t>
      </w:r>
    </w:p>
    <w:p w:rsidR="0097492E" w:rsidRDefault="0032083A">
      <w:pPr>
        <w:pStyle w:val="af2"/>
        <w:adjustRightInd w:val="0"/>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1.用工人数之间逻辑混乱</w:t>
      </w:r>
    </w:p>
    <w:p w:rsidR="0097492E"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如“在岗职工”人数和“劳务派遣”人数之和大于“企业从业人员平均人数”，或者“劳务派遣”人数大于“从业人员平均人数”。</w:t>
      </w:r>
    </w:p>
    <w:p w:rsidR="0097492E"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正确填法：企业从业人员=“在岗职工”+“劳务派遣”+“其他”（不包含在本调查之中）。注意用工人数的单位都是“人”，不是千人或万人。系统对此内置了逻辑性审核条件。</w:t>
      </w:r>
    </w:p>
    <w:p w:rsidR="0097492E" w:rsidRDefault="0032083A">
      <w:pPr>
        <w:pStyle w:val="af2"/>
        <w:adjustRightInd w:val="0"/>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2.人工成本类数据之间逻辑混乱</w:t>
      </w:r>
    </w:p>
    <w:p w:rsidR="0097492E"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如“成本费用总额”金额&lt;“人工成本”金额，“从业人员工资总额”&lt;“在岗职工工资”金额等等。</w:t>
      </w:r>
    </w:p>
    <w:p w:rsidR="0097492E"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正确填法：“成本费用总额”金额≥“人工成本”金额，“从业人员工资总额”≥“在岗职工工资总额”+“劳务派遣工资总额”。系统对此内置了逻辑性审核条件。</w:t>
      </w:r>
    </w:p>
    <w:p w:rsidR="0097492E" w:rsidRDefault="0032083A">
      <w:pPr>
        <w:pStyle w:val="af2"/>
        <w:adjustRightInd w:val="0"/>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3.人数与工资数据之间逻辑混乱</w:t>
      </w:r>
    </w:p>
    <w:p w:rsidR="0097492E"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如“劳务派遣人数”为32人，“劳务派遣工资总额”填写0元等。</w:t>
      </w:r>
    </w:p>
    <w:p w:rsidR="0097492E" w:rsidRDefault="0032083A">
      <w:pPr>
        <w:pStyle w:val="af2"/>
        <w:adjustRightInd w:val="0"/>
        <w:snapToGrid w:val="0"/>
        <w:spacing w:after="0" w:line="600" w:lineRule="exact"/>
        <w:ind w:firstLineChars="266" w:firstLine="798"/>
        <w:rPr>
          <w:rFonts w:ascii="仿宋" w:eastAsia="仿宋" w:hAnsi="仿宋" w:cs="仿宋"/>
          <w:sz w:val="30"/>
          <w:szCs w:val="30"/>
        </w:rPr>
      </w:pPr>
      <w:r>
        <w:rPr>
          <w:rFonts w:ascii="仿宋" w:eastAsia="仿宋" w:hAnsi="仿宋" w:cs="仿宋" w:hint="eastAsia"/>
          <w:sz w:val="30"/>
          <w:szCs w:val="30"/>
        </w:rPr>
        <w:t>正确填法：“劳务派遣人数”=0，则“劳务派遣工资总额”为0元，“从业人员工资总额”=“在岗职工工资总额”；“劳务派遣人数”≠0，则“劳务派遣工资总额”≠0元，系统对此均内置了逻辑性审核条件。</w:t>
      </w:r>
    </w:p>
    <w:p w:rsidR="0097492E" w:rsidRDefault="0032083A">
      <w:pPr>
        <w:pStyle w:val="31"/>
        <w:adjustRightInd w:val="0"/>
        <w:snapToGrid w:val="0"/>
        <w:spacing w:after="0" w:line="600" w:lineRule="exact"/>
        <w:ind w:firstLine="427"/>
        <w:rPr>
          <w:rFonts w:ascii="楷体" w:eastAsia="楷体" w:hAnsi="楷体" w:cs="楷体"/>
          <w:b w:val="0"/>
          <w:sz w:val="30"/>
          <w:szCs w:val="30"/>
        </w:rPr>
      </w:pPr>
      <w:r>
        <w:rPr>
          <w:rFonts w:ascii="楷体" w:eastAsia="楷体" w:hAnsi="楷体" w:cs="楷体" w:hint="eastAsia"/>
          <w:b w:val="0"/>
          <w:sz w:val="30"/>
          <w:szCs w:val="30"/>
        </w:rPr>
        <w:lastRenderedPageBreak/>
        <w:t>（三）信息填写不符合要求</w:t>
      </w:r>
    </w:p>
    <w:p w:rsidR="0097492E" w:rsidRDefault="0032083A">
      <w:pPr>
        <w:pStyle w:val="af2"/>
        <w:adjustRightInd w:val="0"/>
        <w:snapToGrid w:val="0"/>
        <w:spacing w:after="0" w:line="600" w:lineRule="exact"/>
        <w:ind w:firstLine="602"/>
        <w:rPr>
          <w:rFonts w:ascii="仿宋" w:eastAsia="仿宋" w:hAnsi="仿宋" w:cs="仿宋"/>
          <w:b/>
          <w:bCs/>
          <w:sz w:val="30"/>
          <w:szCs w:val="30"/>
          <w:lang w:val="zh-CN"/>
        </w:rPr>
      </w:pPr>
      <w:r>
        <w:rPr>
          <w:rFonts w:ascii="仿宋" w:eastAsia="仿宋" w:hAnsi="仿宋" w:cs="仿宋" w:hint="eastAsia"/>
          <w:b/>
          <w:bCs/>
          <w:sz w:val="30"/>
          <w:szCs w:val="30"/>
          <w:lang w:val="zh-CN"/>
        </w:rPr>
        <w:t>1.</w:t>
      </w:r>
      <w:r>
        <w:rPr>
          <w:rFonts w:ascii="仿宋" w:eastAsia="仿宋" w:hAnsi="仿宋" w:cs="仿宋" w:hint="eastAsia"/>
          <w:b/>
          <w:bCs/>
          <w:sz w:val="30"/>
          <w:szCs w:val="30"/>
        </w:rPr>
        <w:t>企业行政区划代码填写过粗</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rPr>
        <w:t>如</w:t>
      </w:r>
      <w:r>
        <w:rPr>
          <w:rFonts w:ascii="仿宋" w:eastAsia="仿宋" w:hAnsi="仿宋" w:cs="仿宋" w:hint="eastAsia"/>
          <w:sz w:val="30"/>
          <w:szCs w:val="30"/>
          <w:lang w:val="zh-CN"/>
        </w:rPr>
        <w:t>湖北省武汉市武昌区的企业行政区划代码错误填写为“420000”（湖北省）或“420100”（武汉市）。</w:t>
      </w:r>
    </w:p>
    <w:p w:rsidR="0097492E" w:rsidRDefault="0032083A">
      <w:pPr>
        <w:pStyle w:val="af2"/>
        <w:adjustRightInd w:val="0"/>
        <w:snapToGrid w:val="0"/>
        <w:spacing w:after="0" w:line="600" w:lineRule="exact"/>
        <w:ind w:firstLine="600"/>
        <w:rPr>
          <w:rFonts w:ascii="仿宋" w:eastAsia="仿宋" w:hAnsi="仿宋" w:cs="仿宋"/>
          <w:sz w:val="30"/>
          <w:szCs w:val="30"/>
          <w:lang w:val="zh-CN"/>
        </w:rPr>
      </w:pPr>
      <w:r>
        <w:rPr>
          <w:rFonts w:ascii="仿宋" w:eastAsia="仿宋" w:hAnsi="仿宋" w:cs="仿宋" w:hint="eastAsia"/>
          <w:sz w:val="30"/>
          <w:szCs w:val="30"/>
        </w:rPr>
        <w:t>正确填法：在《企业人工成本表》中的企业行政区划代码填写到区县一级。</w:t>
      </w:r>
      <w:r>
        <w:rPr>
          <w:rFonts w:ascii="仿宋" w:eastAsia="仿宋" w:hAnsi="仿宋" w:cs="仿宋" w:hint="eastAsia"/>
          <w:sz w:val="30"/>
          <w:szCs w:val="30"/>
          <w:lang w:val="zh-CN"/>
        </w:rPr>
        <w:t>湖北省武汉市武昌区的行政区域代码为420106。</w:t>
      </w:r>
    </w:p>
    <w:p w:rsidR="0097492E" w:rsidRDefault="0032083A">
      <w:pPr>
        <w:pStyle w:val="af2"/>
        <w:adjustRightInd w:val="0"/>
        <w:snapToGrid w:val="0"/>
        <w:spacing w:after="0" w:line="600" w:lineRule="exact"/>
        <w:ind w:firstLine="602"/>
        <w:rPr>
          <w:rFonts w:ascii="仿宋" w:eastAsia="仿宋" w:hAnsi="仿宋" w:cs="仿宋"/>
          <w:b/>
          <w:bCs/>
          <w:sz w:val="30"/>
          <w:szCs w:val="30"/>
        </w:rPr>
      </w:pPr>
      <w:r>
        <w:rPr>
          <w:rFonts w:ascii="仿宋" w:eastAsia="仿宋" w:hAnsi="仿宋" w:cs="仿宋" w:hint="eastAsia"/>
          <w:b/>
          <w:bCs/>
          <w:sz w:val="30"/>
          <w:szCs w:val="30"/>
        </w:rPr>
        <w:t>2.</w:t>
      </w:r>
      <w:r>
        <w:rPr>
          <w:rFonts w:ascii="仿宋" w:eastAsia="仿宋" w:hAnsi="仿宋" w:cs="仿宋" w:hint="eastAsia"/>
          <w:b/>
          <w:bCs/>
          <w:sz w:val="30"/>
          <w:szCs w:val="30"/>
          <w:lang w:val="zh-CN"/>
        </w:rPr>
        <w:t>企业</w:t>
      </w:r>
      <w:r>
        <w:rPr>
          <w:rFonts w:ascii="仿宋" w:eastAsia="仿宋" w:hAnsi="仿宋" w:cs="仿宋" w:hint="eastAsia"/>
          <w:b/>
          <w:bCs/>
          <w:sz w:val="30"/>
          <w:szCs w:val="30"/>
        </w:rPr>
        <w:t>登记注册类型填写过粗</w:t>
      </w:r>
    </w:p>
    <w:p w:rsidR="0097492E"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如中外合作经营企业的登记注册类型错误填写为“300”（外商投资企业）。</w:t>
      </w:r>
    </w:p>
    <w:p w:rsidR="0097492E"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lang w:val="zh-CN"/>
        </w:rPr>
        <w:t>正确填法：登记注册类型一定填写小类代码，不可填写100、200、300。</w:t>
      </w:r>
      <w:r>
        <w:rPr>
          <w:rFonts w:ascii="仿宋" w:eastAsia="仿宋" w:hAnsi="仿宋" w:cs="仿宋" w:hint="eastAsia"/>
          <w:sz w:val="30"/>
          <w:szCs w:val="30"/>
        </w:rPr>
        <w:t>中外合作经营企业的登记注册类型为“320”。</w:t>
      </w:r>
    </w:p>
    <w:p w:rsidR="0097492E" w:rsidRDefault="0032083A">
      <w:pPr>
        <w:pStyle w:val="af2"/>
        <w:adjustRightInd w:val="0"/>
        <w:snapToGrid w:val="0"/>
        <w:spacing w:after="0" w:line="600" w:lineRule="exact"/>
        <w:ind w:firstLine="602"/>
        <w:rPr>
          <w:rFonts w:ascii="仿宋" w:eastAsia="仿宋" w:hAnsi="仿宋" w:cs="仿宋"/>
          <w:b/>
          <w:bCs/>
          <w:sz w:val="30"/>
          <w:szCs w:val="30"/>
          <w:lang w:val="zh-CN"/>
        </w:rPr>
      </w:pPr>
      <w:r>
        <w:rPr>
          <w:rFonts w:ascii="仿宋" w:eastAsia="仿宋" w:hAnsi="仿宋" w:cs="仿宋" w:hint="eastAsia"/>
          <w:b/>
          <w:bCs/>
          <w:sz w:val="30"/>
          <w:szCs w:val="30"/>
        </w:rPr>
        <w:t>3.劳动者职业填写过粗</w:t>
      </w:r>
    </w:p>
    <w:p w:rsidR="0097492E"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rPr>
        <w:t>如电子商务营销人员的职业代码错误填写为“4010200”（销售人员），锻造工职业代码错误填写为“6180200”（机械热加工人员）等。</w:t>
      </w:r>
    </w:p>
    <w:p w:rsidR="00C525AA" w:rsidRDefault="0032083A">
      <w:pPr>
        <w:pStyle w:val="af2"/>
        <w:adjustRightInd w:val="0"/>
        <w:snapToGrid w:val="0"/>
        <w:spacing w:after="0" w:line="600" w:lineRule="exact"/>
        <w:ind w:firstLine="600"/>
        <w:rPr>
          <w:rFonts w:ascii="仿宋" w:eastAsia="仿宋" w:hAnsi="仿宋" w:cs="仿宋"/>
          <w:sz w:val="30"/>
          <w:szCs w:val="30"/>
        </w:rPr>
      </w:pPr>
      <w:r>
        <w:rPr>
          <w:rFonts w:ascii="仿宋" w:eastAsia="仿宋" w:hAnsi="仿宋" w:cs="仿宋" w:hint="eastAsia"/>
          <w:sz w:val="30"/>
          <w:szCs w:val="30"/>
          <w:lang w:val="zh-CN"/>
        </w:rPr>
        <w:t>正确填法：劳动者的</w:t>
      </w:r>
      <w:r>
        <w:rPr>
          <w:rFonts w:ascii="仿宋" w:eastAsia="仿宋" w:hAnsi="仿宋" w:cs="仿宋" w:hint="eastAsia"/>
          <w:sz w:val="30"/>
          <w:szCs w:val="30"/>
        </w:rPr>
        <w:t>职业代码填写到职业小类（部分地区可能要求填写到细类）。如电子商务营销人员正确填写为“4010202”，锻造工职业代码正确填写为“6180202”。</w:t>
      </w:r>
    </w:p>
    <w:p w:rsidR="00C525AA" w:rsidRDefault="00C525AA">
      <w:pPr>
        <w:widowControl/>
        <w:jc w:val="left"/>
        <w:rPr>
          <w:rFonts w:ascii="仿宋" w:eastAsia="仿宋" w:hAnsi="仿宋" w:cs="仿宋"/>
          <w:kern w:val="0"/>
          <w:sz w:val="30"/>
          <w:szCs w:val="30"/>
        </w:rPr>
      </w:pPr>
      <w:r>
        <w:rPr>
          <w:rFonts w:ascii="仿宋" w:eastAsia="仿宋" w:hAnsi="仿宋" w:cs="仿宋"/>
          <w:sz w:val="30"/>
          <w:szCs w:val="30"/>
        </w:rPr>
        <w:br w:type="page"/>
      </w:r>
    </w:p>
    <w:p w:rsidR="00C525AA" w:rsidRDefault="00C525AA" w:rsidP="00C525AA">
      <w:pPr>
        <w:pStyle w:val="12"/>
        <w:adjustRightInd w:val="0"/>
        <w:snapToGrid w:val="0"/>
        <w:spacing w:before="0" w:after="0" w:line="360" w:lineRule="auto"/>
        <w:ind w:firstLineChars="0" w:firstLine="0"/>
        <w:jc w:val="center"/>
        <w:rPr>
          <w:rFonts w:ascii="黑体" w:hAnsi="黑体" w:cs="黑体"/>
          <w:b w:val="0"/>
          <w:sz w:val="44"/>
          <w:szCs w:val="44"/>
        </w:rPr>
      </w:pPr>
      <w:bookmarkStart w:id="218" w:name="_Toc141975412"/>
      <w:r>
        <w:rPr>
          <w:rFonts w:ascii="黑体" w:hAnsi="黑体" w:cs="黑体" w:hint="eastAsia"/>
          <w:b w:val="0"/>
          <w:sz w:val="44"/>
          <w:szCs w:val="44"/>
        </w:rPr>
        <w:lastRenderedPageBreak/>
        <w:t>第四部分  企业用户操作手册</w:t>
      </w:r>
      <w:bookmarkEnd w:id="218"/>
    </w:p>
    <w:p w:rsidR="00C525AA" w:rsidRDefault="00C525AA" w:rsidP="00C525AA">
      <w:pPr>
        <w:pStyle w:val="1"/>
        <w:spacing w:before="156"/>
        <w:rPr>
          <w:rFonts w:ascii="宋体" w:hAnsi="宋体" w:cs="宋体"/>
          <w:sz w:val="21"/>
          <w:szCs w:val="21"/>
        </w:rPr>
      </w:pPr>
      <w:bookmarkStart w:id="219" w:name="_Toc15007"/>
      <w:bookmarkStart w:id="220" w:name="_Toc363026103"/>
      <w:r>
        <w:rPr>
          <w:rFonts w:ascii="宋体" w:hAnsi="宋体" w:cs="宋体" w:hint="eastAsia"/>
          <w:sz w:val="21"/>
          <w:szCs w:val="21"/>
        </w:rPr>
        <w:t>用户登录</w:t>
      </w:r>
      <w:bookmarkEnd w:id="219"/>
      <w:bookmarkEnd w:id="220"/>
    </w:p>
    <w:p w:rsidR="00C525AA" w:rsidRDefault="00C525AA" w:rsidP="00C525AA">
      <w:pPr>
        <w:pStyle w:val="af1"/>
        <w:ind w:firstLine="420"/>
        <w:rPr>
          <w:rFonts w:ascii="宋体" w:hAnsi="宋体" w:cs="宋体"/>
          <w:color w:val="000000"/>
          <w:szCs w:val="21"/>
        </w:rPr>
      </w:pPr>
      <w:r>
        <w:rPr>
          <w:rFonts w:ascii="宋体" w:hAnsi="宋体" w:cs="宋体" w:hint="eastAsia"/>
          <w:szCs w:val="21"/>
        </w:rPr>
        <w:t>打开任意浏览器（由于老版本的浏览器有兼容性问题，推荐使用火狐浏览器，或者更新您当前使用的浏览器），复制服务器地址到浏览器地址栏（或手动在浏览器地址栏输入服务器地址）效果如图1.1所示，随后点击键盘上的【Enter】键，即可进入本系统的登录页面，效果如图1.2所示，选择企业用户登录，</w:t>
      </w:r>
      <w:r>
        <w:rPr>
          <w:rFonts w:ascii="宋体" w:hAnsi="宋体" w:cs="宋体" w:hint="eastAsia"/>
          <w:color w:val="000000"/>
          <w:szCs w:val="21"/>
        </w:rPr>
        <w:t>输入用户名、密码和验证码，点击【登录】按钮即可登录。</w:t>
      </w:r>
    </w:p>
    <w:p w:rsidR="00C525AA" w:rsidRDefault="00C525AA" w:rsidP="00C525AA">
      <w:pPr>
        <w:pStyle w:val="af1"/>
        <w:ind w:firstLine="420"/>
        <w:rPr>
          <w:rFonts w:ascii="宋体" w:hAnsi="宋体" w:cs="宋体"/>
          <w:szCs w:val="21"/>
        </w:rPr>
      </w:pPr>
      <w:r>
        <w:rPr>
          <w:rFonts w:ascii="宋体" w:hAnsi="宋体" w:cs="宋体" w:hint="eastAsia"/>
          <w:szCs w:val="21"/>
        </w:rPr>
        <w:t>服务器地址：</w:t>
      </w:r>
      <w:hyperlink r:id="rId19" w:history="1">
        <w:r>
          <w:rPr>
            <w:rStyle w:val="ad"/>
            <w:rFonts w:ascii="宋体" w:hAnsi="宋体" w:cs="宋体" w:hint="eastAsia"/>
            <w:szCs w:val="21"/>
          </w:rPr>
          <w:t>http://survey.mohrss.gov.cn/xcdc</w:t>
        </w:r>
      </w:hyperlink>
    </w:p>
    <w:p w:rsidR="00C525AA" w:rsidRDefault="00C525AA" w:rsidP="00C525AA">
      <w:pPr>
        <w:pStyle w:val="af1"/>
        <w:jc w:val="center"/>
        <w:rPr>
          <w:rFonts w:ascii="宋体" w:hAnsi="宋体" w:cs="宋体"/>
          <w:szCs w:val="21"/>
        </w:rPr>
      </w:pPr>
      <w:r>
        <w:rPr>
          <w:rFonts w:ascii="宋体" w:hAnsi="宋体" w:cs="宋体" w:hint="eastAsia"/>
          <w:noProof/>
          <w:szCs w:val="21"/>
        </w:rPr>
        <w:drawing>
          <wp:inline distT="0" distB="0" distL="0" distR="0">
            <wp:extent cx="5486400" cy="397510"/>
            <wp:effectExtent l="0" t="0" r="0" b="254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20" cstate="print"/>
                    <a:stretch>
                      <a:fillRect/>
                    </a:stretch>
                  </pic:blipFill>
                  <pic:spPr>
                    <a:xfrm>
                      <a:off x="0" y="0"/>
                      <a:ext cx="5486400" cy="397510"/>
                    </a:xfrm>
                    <a:prstGeom prst="rect">
                      <a:avLst/>
                    </a:prstGeom>
                  </pic:spPr>
                </pic:pic>
              </a:graphicData>
            </a:graphic>
          </wp:inline>
        </w:drawing>
      </w:r>
    </w:p>
    <w:p w:rsidR="00C525AA" w:rsidRDefault="00C525AA" w:rsidP="00C525AA">
      <w:pPr>
        <w:pStyle w:val="af1"/>
        <w:jc w:val="center"/>
        <w:rPr>
          <w:rFonts w:ascii="宋体" w:hAnsi="宋体" w:cs="宋体"/>
          <w:szCs w:val="21"/>
        </w:rPr>
      </w:pPr>
      <w:r>
        <w:rPr>
          <w:rFonts w:ascii="宋体" w:hAnsi="宋体" w:cs="宋体" w:hint="eastAsia"/>
          <w:color w:val="000000"/>
          <w:szCs w:val="21"/>
        </w:rPr>
        <w:t>图1.1 服务器地址输入演示</w:t>
      </w:r>
    </w:p>
    <w:p w:rsidR="00C525AA" w:rsidRDefault="00C525AA" w:rsidP="00C525AA">
      <w:pPr>
        <w:pStyle w:val="af1"/>
        <w:jc w:val="center"/>
        <w:rPr>
          <w:rFonts w:ascii="宋体" w:hAnsi="宋体" w:cs="宋体"/>
          <w:color w:val="000000"/>
          <w:szCs w:val="21"/>
        </w:rPr>
      </w:pPr>
      <w:r>
        <w:rPr>
          <w:noProof/>
        </w:rPr>
        <w:drawing>
          <wp:inline distT="0" distB="0" distL="114300" distR="114300">
            <wp:extent cx="5267960" cy="2610485"/>
            <wp:effectExtent l="0" t="0" r="50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stretch>
                      <a:fillRect/>
                    </a:stretch>
                  </pic:blipFill>
                  <pic:spPr>
                    <a:xfrm>
                      <a:off x="0" y="0"/>
                      <a:ext cx="5267960" cy="2610485"/>
                    </a:xfrm>
                    <a:prstGeom prst="rect">
                      <a:avLst/>
                    </a:prstGeom>
                    <a:noFill/>
                    <a:ln>
                      <a:noFill/>
                    </a:ln>
                  </pic:spPr>
                </pic:pic>
              </a:graphicData>
            </a:graphic>
          </wp:inline>
        </w:drawing>
      </w:r>
    </w:p>
    <w:p w:rsidR="00C525AA" w:rsidRDefault="00C525AA" w:rsidP="00C525AA">
      <w:pPr>
        <w:pStyle w:val="af1"/>
        <w:jc w:val="center"/>
        <w:rPr>
          <w:rFonts w:ascii="宋体" w:hAnsi="宋体" w:cs="宋体"/>
          <w:color w:val="000000"/>
          <w:szCs w:val="21"/>
        </w:rPr>
      </w:pPr>
      <w:r>
        <w:rPr>
          <w:rFonts w:ascii="宋体" w:hAnsi="宋体" w:cs="宋体" w:hint="eastAsia"/>
          <w:color w:val="000000"/>
          <w:szCs w:val="21"/>
        </w:rPr>
        <w:t>图1.2 企业用户登录界面</w:t>
      </w:r>
    </w:p>
    <w:p w:rsidR="00C525AA" w:rsidRDefault="00C525AA" w:rsidP="00C525AA">
      <w:pPr>
        <w:pStyle w:val="af1"/>
        <w:ind w:firstLine="420"/>
        <w:rPr>
          <w:rFonts w:ascii="宋体" w:hAnsi="宋体" w:cs="宋体"/>
          <w:color w:val="000000"/>
          <w:szCs w:val="21"/>
        </w:rPr>
      </w:pPr>
      <w:r>
        <w:rPr>
          <w:rFonts w:ascii="宋体" w:hAnsi="宋体" w:cs="宋体" w:hint="eastAsia"/>
          <w:color w:val="000000"/>
          <w:szCs w:val="21"/>
        </w:rPr>
        <w:t>企业用户登录成功后，由于是默认密码，系统会强制进行密码修改的操作，界面如图1.3所示，输入原密码和新密码（注意保管好新密码），点击【保存】按钮，如果检查通过则弹出提示“修改密码成功”，点击【确定】按钮，即可完成修改密码，然后系统跳转回登录页面，再使用新密码登录即可进入系统主界面；如果检查不通过则弹出相应的提示信息，按照提示信息进行修改即可。</w:t>
      </w:r>
    </w:p>
    <w:p w:rsidR="00C525AA" w:rsidRDefault="00C525AA" w:rsidP="00C525AA">
      <w:pPr>
        <w:pStyle w:val="af1"/>
        <w:ind w:firstLine="420"/>
        <w:jc w:val="center"/>
        <w:rPr>
          <w:rFonts w:ascii="宋体" w:hAnsi="宋体" w:cs="宋体"/>
          <w:color w:val="000000"/>
          <w:szCs w:val="21"/>
        </w:rPr>
      </w:pPr>
      <w:r>
        <w:rPr>
          <w:rFonts w:ascii="宋体" w:hAnsi="宋体" w:cs="宋体" w:hint="eastAsia"/>
          <w:noProof/>
          <w:color w:val="000000"/>
          <w:szCs w:val="21"/>
        </w:rPr>
        <w:lastRenderedPageBreak/>
        <w:drawing>
          <wp:inline distT="0" distB="0" distL="114300" distR="114300">
            <wp:extent cx="4206240" cy="2621280"/>
            <wp:effectExtent l="0" t="0" r="0" b="0"/>
            <wp:docPr id="3" name="图片 3" descr="2ed70769bd11af77c311039c718d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ed70769bd11af77c311039c718df79"/>
                    <pic:cNvPicPr>
                      <a:picLocks noChangeAspect="1"/>
                    </pic:cNvPicPr>
                  </pic:nvPicPr>
                  <pic:blipFill>
                    <a:blip r:embed="rId22" cstate="print"/>
                    <a:stretch>
                      <a:fillRect/>
                    </a:stretch>
                  </pic:blipFill>
                  <pic:spPr>
                    <a:xfrm>
                      <a:off x="0" y="0"/>
                      <a:ext cx="4206240" cy="2621280"/>
                    </a:xfrm>
                    <a:prstGeom prst="rect">
                      <a:avLst/>
                    </a:prstGeom>
                  </pic:spPr>
                </pic:pic>
              </a:graphicData>
            </a:graphic>
          </wp:inline>
        </w:drawing>
      </w:r>
    </w:p>
    <w:p w:rsidR="00C525AA" w:rsidRDefault="00C525AA" w:rsidP="00C525AA">
      <w:pPr>
        <w:pStyle w:val="af1"/>
        <w:ind w:firstLine="420"/>
        <w:jc w:val="center"/>
        <w:rPr>
          <w:rFonts w:ascii="宋体" w:hAnsi="宋体" w:cs="宋体"/>
          <w:color w:val="000000"/>
          <w:szCs w:val="21"/>
        </w:rPr>
      </w:pPr>
      <w:r>
        <w:rPr>
          <w:rFonts w:ascii="宋体" w:hAnsi="宋体" w:cs="宋体" w:hint="eastAsia"/>
          <w:color w:val="000000"/>
          <w:szCs w:val="21"/>
        </w:rPr>
        <w:t>图1.3 企业用户密码修改界面</w:t>
      </w:r>
    </w:p>
    <w:p w:rsidR="00C525AA" w:rsidRDefault="00C525AA" w:rsidP="00C525AA">
      <w:pPr>
        <w:pStyle w:val="1"/>
        <w:spacing w:before="156"/>
        <w:rPr>
          <w:rFonts w:ascii="宋体" w:hAnsi="宋体" w:cs="宋体"/>
          <w:sz w:val="21"/>
          <w:szCs w:val="21"/>
        </w:rPr>
      </w:pPr>
      <w:bookmarkStart w:id="221" w:name="_Toc30950"/>
      <w:bookmarkStart w:id="222" w:name="_Toc1119047599"/>
      <w:r>
        <w:rPr>
          <w:rFonts w:ascii="宋体" w:hAnsi="宋体" w:cs="宋体" w:hint="eastAsia"/>
          <w:sz w:val="21"/>
          <w:szCs w:val="21"/>
        </w:rPr>
        <w:t>系统主界面简介</w:t>
      </w:r>
      <w:bookmarkEnd w:id="221"/>
      <w:bookmarkEnd w:id="222"/>
    </w:p>
    <w:p w:rsidR="00C525AA" w:rsidRDefault="00C525AA" w:rsidP="00C525AA">
      <w:pPr>
        <w:ind w:firstLine="420"/>
        <w:rPr>
          <w:rFonts w:ascii="宋体" w:hAnsi="宋体" w:cs="宋体"/>
          <w:szCs w:val="21"/>
        </w:rPr>
      </w:pPr>
      <w:r>
        <w:rPr>
          <w:rFonts w:ascii="宋体" w:hAnsi="宋体" w:cs="宋体" w:hint="eastAsia"/>
          <w:szCs w:val="21"/>
        </w:rPr>
        <w:t>用户登录成功后即可进入系统主界面，系统主界面如图1.4所示。页面正中间的内容为当前企业需要填报的所有问卷的基本信息。右上角的两个按钮分别为【首页】和【退出】，当点击【首页】按钮时，从当前页面跳转回系统首页；当点击【退出】按钮时，当前用户退出登录，同时跳转回系统登录页面。</w:t>
      </w:r>
    </w:p>
    <w:p w:rsidR="00C525AA" w:rsidRDefault="00C525AA" w:rsidP="00C525AA">
      <w:pPr>
        <w:jc w:val="center"/>
        <w:rPr>
          <w:rFonts w:ascii="宋体" w:hAnsi="宋体" w:cs="宋体"/>
          <w:szCs w:val="21"/>
        </w:rPr>
      </w:pPr>
      <w:r>
        <w:rPr>
          <w:rFonts w:ascii="宋体" w:hAnsi="宋体" w:cs="宋体" w:hint="eastAsia"/>
          <w:szCs w:val="21"/>
        </w:rPr>
        <w:t xml:space="preserve"> </w:t>
      </w:r>
      <w:r>
        <w:rPr>
          <w:rFonts w:ascii="宋体" w:hAnsi="宋体" w:cs="宋体" w:hint="eastAsia"/>
          <w:noProof/>
          <w:szCs w:val="21"/>
        </w:rPr>
        <w:drawing>
          <wp:inline distT="0" distB="0" distL="0" distR="0">
            <wp:extent cx="5486400" cy="25463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cstate="print"/>
                    <a:stretch>
                      <a:fillRect/>
                    </a:stretch>
                  </pic:blipFill>
                  <pic:spPr>
                    <a:xfrm>
                      <a:off x="0" y="0"/>
                      <a:ext cx="5486400" cy="254635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图1.4 企业用户系统主页</w:t>
      </w:r>
    </w:p>
    <w:p w:rsidR="00C525AA" w:rsidRDefault="00C525AA" w:rsidP="00C525AA">
      <w:pPr>
        <w:pStyle w:val="1"/>
        <w:spacing w:before="156"/>
        <w:rPr>
          <w:rFonts w:ascii="宋体" w:hAnsi="宋体" w:cs="宋体"/>
          <w:sz w:val="21"/>
          <w:szCs w:val="21"/>
        </w:rPr>
      </w:pPr>
      <w:bookmarkStart w:id="223" w:name="_Toc29532"/>
      <w:bookmarkStart w:id="224" w:name="_Toc1208860865"/>
      <w:r>
        <w:rPr>
          <w:rFonts w:ascii="宋体" w:hAnsi="宋体" w:cs="宋体" w:hint="eastAsia"/>
          <w:sz w:val="21"/>
          <w:szCs w:val="21"/>
        </w:rPr>
        <w:t>问卷填报</w:t>
      </w:r>
      <w:bookmarkEnd w:id="223"/>
      <w:bookmarkEnd w:id="224"/>
    </w:p>
    <w:p w:rsidR="00C525AA" w:rsidRDefault="00C525AA" w:rsidP="00C525AA">
      <w:pPr>
        <w:ind w:firstLine="420"/>
        <w:rPr>
          <w:rFonts w:ascii="宋体" w:hAnsi="宋体" w:cs="宋体"/>
          <w:szCs w:val="21"/>
        </w:rPr>
      </w:pPr>
      <w:r>
        <w:rPr>
          <w:rFonts w:ascii="宋体" w:hAnsi="宋体" w:cs="宋体" w:hint="eastAsia"/>
          <w:szCs w:val="21"/>
        </w:rPr>
        <w:t>在填报时，选中对应的问卷，点击该问卷对应的【填报】按钮，即可进入填报页面（注：填报页面会在新窗口中打开），填报页面图1.5示，到这一步，用户就可以进行问卷填报了，当鼠标移动到每一项数据项时，会弹出填写说明，按照填写说明填写即可。</w:t>
      </w:r>
    </w:p>
    <w:p w:rsidR="00C525AA" w:rsidRDefault="00C525AA" w:rsidP="00C525AA">
      <w:pPr>
        <w:ind w:firstLine="420"/>
        <w:rPr>
          <w:rFonts w:ascii="宋体" w:hAnsi="宋体" w:cs="宋体"/>
          <w:szCs w:val="21"/>
        </w:rPr>
      </w:pPr>
      <w:r>
        <w:rPr>
          <w:rFonts w:ascii="宋体" w:hAnsi="宋体" w:cs="宋体" w:hint="eastAsia"/>
          <w:szCs w:val="21"/>
        </w:rPr>
        <w:t>注：背景为红色的数据项表示该数据项校验不通过，当鼠标停放到该数据项时，会弹出相应的提示信息，按照提示信息进行修改即可，当校验通过后，该数据项背景恢复为白色。</w:t>
      </w:r>
    </w:p>
    <w:p w:rsidR="00C525AA" w:rsidRDefault="00C525AA" w:rsidP="00C525AA">
      <w:pPr>
        <w:jc w:val="center"/>
        <w:rPr>
          <w:rFonts w:ascii="宋体" w:hAnsi="宋体" w:cs="宋体"/>
          <w:szCs w:val="21"/>
        </w:rPr>
      </w:pPr>
      <w:r>
        <w:rPr>
          <w:rFonts w:ascii="宋体" w:hAnsi="宋体" w:cs="宋体" w:hint="eastAsia"/>
          <w:noProof/>
          <w:szCs w:val="21"/>
        </w:rPr>
        <w:lastRenderedPageBreak/>
        <w:drawing>
          <wp:inline distT="0" distB="0" distL="0" distR="0">
            <wp:extent cx="5373370" cy="2486025"/>
            <wp:effectExtent l="0" t="0" r="17780" b="952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4" cstate="print"/>
                    <a:stretch>
                      <a:fillRect/>
                    </a:stretch>
                  </pic:blipFill>
                  <pic:spPr>
                    <a:xfrm>
                      <a:off x="0" y="0"/>
                      <a:ext cx="5389356" cy="249320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图1.5问卷填报页面</w:t>
      </w:r>
    </w:p>
    <w:p w:rsidR="00C525AA" w:rsidRDefault="00C525AA" w:rsidP="00C525AA">
      <w:pPr>
        <w:pStyle w:val="2"/>
      </w:pPr>
      <w:bookmarkStart w:id="225" w:name="_Toc10501"/>
      <w:bookmarkStart w:id="226" w:name="_Toc1907339130"/>
      <w:r>
        <w:rPr>
          <w:rFonts w:hint="eastAsia"/>
        </w:rPr>
        <w:t>填报</w:t>
      </w:r>
      <w:bookmarkEnd w:id="225"/>
      <w:bookmarkEnd w:id="226"/>
    </w:p>
    <w:p w:rsidR="00C525AA" w:rsidRDefault="00C525AA" w:rsidP="00C525AA">
      <w:pPr>
        <w:ind w:firstLine="420"/>
        <w:rPr>
          <w:rFonts w:ascii="宋体" w:hAnsi="宋体" w:cs="宋体"/>
          <w:szCs w:val="21"/>
        </w:rPr>
      </w:pPr>
      <w:r>
        <w:rPr>
          <w:rFonts w:ascii="宋体" w:hAnsi="宋体" w:cs="宋体" w:hint="eastAsia"/>
          <w:szCs w:val="21"/>
        </w:rPr>
        <w:t>填报时需要注意，一张问卷可能对应多张填报页，请务必保证在填报时填写完整的问卷信息，当需要录入企业员工薪资报酬情况时，点击第二页，即可跳转到企业从业人员工资报酬填报页面，效果如图1.6所示。</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38775" cy="2519045"/>
            <wp:effectExtent l="0" t="0" r="9525" b="1460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false"/>
                        </a:ext>
                      </a:extLst>
                    </a:blip>
                    <a:srcRect/>
                    <a:stretch>
                      <a:fillRect/>
                    </a:stretch>
                  </pic:blipFill>
                  <pic:spPr>
                    <a:xfrm>
                      <a:off x="0" y="0"/>
                      <a:ext cx="5438775" cy="2519501"/>
                    </a:xfrm>
                    <a:prstGeom prst="rect">
                      <a:avLst/>
                    </a:prstGeom>
                    <a:noFill/>
                    <a:ln>
                      <a:noFill/>
                    </a:ln>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图1.6 企业从业人员工资报酬填报页面</w:t>
      </w:r>
    </w:p>
    <w:p w:rsidR="00C525AA" w:rsidRDefault="00C525AA" w:rsidP="00C525AA">
      <w:pPr>
        <w:ind w:firstLine="420"/>
        <w:rPr>
          <w:rFonts w:ascii="宋体" w:hAnsi="宋体" w:cs="宋体"/>
          <w:szCs w:val="21"/>
        </w:rPr>
      </w:pPr>
      <w:r>
        <w:rPr>
          <w:rFonts w:ascii="宋体" w:hAnsi="宋体" w:cs="宋体" w:hint="eastAsia"/>
          <w:szCs w:val="21"/>
        </w:rPr>
        <w:t>由于企业从业人员工资报酬填报页面中的表格是横表，所以在填写时可拖动底部的横向滚动条，查看完整表格信息，从而进行填写；如果有需要录入多条信息的情况，在录入完一条信息后，点击【增加】按钮，即可新增一行；如果有多余的未填写的记录行需要删除，选中需要删除的哪行记录，点击【删除】按钮即可删除该记录行；</w:t>
      </w:r>
    </w:p>
    <w:p w:rsidR="00C525AA" w:rsidRDefault="00C525AA" w:rsidP="00C525AA">
      <w:pPr>
        <w:ind w:firstLine="420"/>
        <w:rPr>
          <w:rFonts w:ascii="宋体" w:hAnsi="宋体" w:cs="宋体"/>
          <w:szCs w:val="21"/>
        </w:rPr>
      </w:pPr>
      <w:r>
        <w:rPr>
          <w:rFonts w:ascii="宋体" w:hAnsi="宋体" w:cs="宋体" w:hint="eastAsia"/>
          <w:b/>
          <w:szCs w:val="21"/>
        </w:rPr>
        <w:t>补充：</w:t>
      </w:r>
      <w:r>
        <w:rPr>
          <w:rFonts w:ascii="宋体" w:hAnsi="宋体" w:cs="宋体" w:hint="eastAsia"/>
          <w:szCs w:val="21"/>
        </w:rPr>
        <w:t>如果需要录入的员工信息量比较大，可以选择excel导入功能，批量导入员工信息，导入时，点击【excel导入】按钮，提示“如采用Excel上传方式，下方已录入数据将会被清除或覆盖，继续上传请点击‘确认’按钮！”，点击【确认】按钮，在新窗口中打开excel上传页面，页面效果如图1.7所示；具体操作步骤如下</w:t>
      </w:r>
    </w:p>
    <w:p w:rsidR="00C525AA" w:rsidRDefault="00C525AA" w:rsidP="00C525AA">
      <w:pPr>
        <w:jc w:val="center"/>
        <w:rPr>
          <w:rFonts w:ascii="宋体" w:hAnsi="宋体" w:cs="宋体"/>
          <w:szCs w:val="21"/>
        </w:rPr>
      </w:pPr>
      <w:r>
        <w:rPr>
          <w:rFonts w:ascii="宋体" w:hAnsi="宋体" w:cs="宋体" w:hint="eastAsia"/>
          <w:noProof/>
          <w:szCs w:val="21"/>
        </w:rPr>
        <w:lastRenderedPageBreak/>
        <w:drawing>
          <wp:inline distT="0" distB="0" distL="0" distR="0">
            <wp:extent cx="5486400" cy="1715135"/>
            <wp:effectExtent l="0" t="0" r="0" b="184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26" cstate="print"/>
                    <a:stretch>
                      <a:fillRect/>
                    </a:stretch>
                  </pic:blipFill>
                  <pic:spPr>
                    <a:xfrm>
                      <a:off x="0" y="0"/>
                      <a:ext cx="5486400" cy="1715135"/>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图1.7 员工工资信息批量上传</w:t>
      </w:r>
    </w:p>
    <w:p w:rsidR="00C525AA" w:rsidRDefault="00C525AA" w:rsidP="00C525AA">
      <w:pPr>
        <w:ind w:firstLine="420"/>
        <w:rPr>
          <w:rFonts w:ascii="宋体" w:hAnsi="宋体" w:cs="宋体"/>
          <w:szCs w:val="21"/>
        </w:rPr>
      </w:pPr>
      <w:r>
        <w:rPr>
          <w:rFonts w:ascii="宋体" w:hAnsi="宋体" w:cs="宋体" w:hint="eastAsia"/>
          <w:szCs w:val="21"/>
        </w:rPr>
        <w:t>首先，点击【模板下载】按钮，下载excel模板，在excel模板中按照要求填写员工薪资信息，填写完成后界面如图1.8所示；</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86400" cy="1305560"/>
            <wp:effectExtent l="0" t="0" r="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7" cstate="print"/>
                    <a:stretch>
                      <a:fillRect/>
                    </a:stretch>
                  </pic:blipFill>
                  <pic:spPr>
                    <a:xfrm>
                      <a:off x="0" y="0"/>
                      <a:ext cx="5486400" cy="130556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图1.8 excel模板</w:t>
      </w:r>
    </w:p>
    <w:p w:rsidR="00C525AA" w:rsidRDefault="00C525AA" w:rsidP="00C525AA">
      <w:pPr>
        <w:ind w:firstLine="420"/>
        <w:rPr>
          <w:rFonts w:ascii="宋体" w:hAnsi="宋体" w:cs="宋体"/>
          <w:szCs w:val="21"/>
        </w:rPr>
      </w:pPr>
      <w:r>
        <w:rPr>
          <w:rFonts w:ascii="宋体" w:hAnsi="宋体" w:cs="宋体" w:hint="eastAsia"/>
          <w:szCs w:val="21"/>
        </w:rPr>
        <w:t>填写完成后点击【选择文件】按钮，在弹出的文件选择窗口中找到要上传的excel文件，选中该文件，点击【打开】按钮，然后点击【上传】按钮，提示“上传成功”，上传成功后，即可关闭该页面，返回原页面，继续填写其他问卷信息；</w:t>
      </w:r>
    </w:p>
    <w:p w:rsidR="00C525AA" w:rsidRDefault="00C525AA" w:rsidP="00C525AA">
      <w:pPr>
        <w:ind w:firstLine="420"/>
        <w:rPr>
          <w:rFonts w:ascii="宋体" w:hAnsi="宋体" w:cs="宋体"/>
          <w:szCs w:val="21"/>
        </w:rPr>
      </w:pPr>
      <w:r>
        <w:rPr>
          <w:rFonts w:ascii="宋体" w:hAnsi="宋体" w:cs="宋体" w:hint="eastAsia"/>
          <w:szCs w:val="21"/>
        </w:rPr>
        <w:t>如果上传失败，提示“上传文件中存在数据异常，请下载上传文件确认并更改异常数据再次上传！”，此时用户可点击【上报文件下载】按钮，即可下载带有错误信息提示的excel文件，效果如图1.9所示，按照错误提示，在上传文件中修改信息，重新上传即可。</w:t>
      </w:r>
    </w:p>
    <w:p w:rsidR="00C525AA" w:rsidRDefault="00C525AA" w:rsidP="00C525AA">
      <w:pPr>
        <w:rPr>
          <w:rFonts w:ascii="宋体" w:hAnsi="宋体" w:cs="宋体"/>
          <w:szCs w:val="21"/>
        </w:rPr>
      </w:pPr>
      <w:r>
        <w:rPr>
          <w:rFonts w:ascii="宋体" w:hAnsi="宋体" w:cs="宋体" w:hint="eastAsia"/>
          <w:noProof/>
          <w:szCs w:val="21"/>
        </w:rPr>
        <w:drawing>
          <wp:inline distT="0" distB="0" distL="0" distR="0">
            <wp:extent cx="5486400" cy="1357630"/>
            <wp:effectExtent l="0" t="0" r="0" b="139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8" cstate="print"/>
                    <a:stretch>
                      <a:fillRect/>
                    </a:stretch>
                  </pic:blipFill>
                  <pic:spPr>
                    <a:xfrm>
                      <a:off x="0" y="0"/>
                      <a:ext cx="5486400" cy="135763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图1.9 错误提示文件</w:t>
      </w:r>
    </w:p>
    <w:p w:rsidR="00C525AA" w:rsidRDefault="00C525AA" w:rsidP="00C525AA">
      <w:pPr>
        <w:ind w:firstLine="420"/>
        <w:rPr>
          <w:rFonts w:ascii="宋体" w:hAnsi="宋体" w:cs="宋体"/>
          <w:szCs w:val="21"/>
        </w:rPr>
      </w:pPr>
      <w:r>
        <w:rPr>
          <w:rFonts w:ascii="宋体" w:hAnsi="宋体" w:cs="宋体" w:hint="eastAsia"/>
          <w:b/>
          <w:szCs w:val="21"/>
        </w:rPr>
        <w:t>注意：</w:t>
      </w:r>
      <w:r>
        <w:rPr>
          <w:rFonts w:ascii="宋体" w:hAnsi="宋体" w:cs="宋体" w:hint="eastAsia"/>
          <w:szCs w:val="21"/>
        </w:rPr>
        <w:t>选择excel上传时，如果有在线录入员工工资信息，选择excel上传时，会覆盖已录入的员工工资信息。</w:t>
      </w:r>
    </w:p>
    <w:p w:rsidR="00C525AA" w:rsidRDefault="00C525AA" w:rsidP="00C525AA">
      <w:pPr>
        <w:pStyle w:val="2"/>
        <w:rPr>
          <w:rFonts w:ascii="宋体" w:hAnsi="宋体" w:cs="宋体"/>
          <w:sz w:val="21"/>
          <w:szCs w:val="21"/>
        </w:rPr>
      </w:pPr>
      <w:bookmarkStart w:id="227" w:name="_Toc2586"/>
      <w:bookmarkStart w:id="228" w:name="_Toc1726633497"/>
      <w:r>
        <w:rPr>
          <w:rFonts w:ascii="宋体" w:hAnsi="宋体" w:cs="宋体" w:hint="eastAsia"/>
          <w:sz w:val="21"/>
          <w:szCs w:val="21"/>
        </w:rPr>
        <w:t>保存</w:t>
      </w:r>
      <w:bookmarkEnd w:id="227"/>
      <w:bookmarkEnd w:id="228"/>
    </w:p>
    <w:p w:rsidR="00C525AA" w:rsidRDefault="00C525AA" w:rsidP="00C525AA">
      <w:pPr>
        <w:ind w:firstLine="420"/>
        <w:rPr>
          <w:rFonts w:ascii="宋体" w:hAnsi="宋体" w:cs="宋体"/>
          <w:szCs w:val="21"/>
        </w:rPr>
      </w:pPr>
      <w:r>
        <w:rPr>
          <w:rFonts w:ascii="宋体" w:hAnsi="宋体" w:cs="宋体" w:hint="eastAsia"/>
          <w:szCs w:val="21"/>
        </w:rPr>
        <w:t>填报完成后点击【保存】按钮，将填报信息存到数据库中，并提示“保存成功，请点击‘检查’按钮，检查数据是否符合填报要求”，效果如图1.10所示，点击【确定】按钮，关闭提示信息，此时检查按钮变为可用状态。</w:t>
      </w:r>
    </w:p>
    <w:p w:rsidR="00C525AA" w:rsidRDefault="00C525AA" w:rsidP="00C525AA">
      <w:pPr>
        <w:rPr>
          <w:rFonts w:ascii="宋体" w:hAnsi="宋体" w:cs="宋体"/>
          <w:szCs w:val="21"/>
        </w:rPr>
      </w:pPr>
      <w:r>
        <w:rPr>
          <w:rFonts w:ascii="宋体" w:hAnsi="宋体" w:cs="宋体" w:hint="eastAsia"/>
          <w:noProof/>
          <w:szCs w:val="21"/>
        </w:rPr>
        <w:lastRenderedPageBreak/>
        <w:drawing>
          <wp:inline distT="0" distB="0" distL="0" distR="0">
            <wp:extent cx="5486400" cy="2546350"/>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9" cstate="print"/>
                    <a:stretch>
                      <a:fillRect/>
                    </a:stretch>
                  </pic:blipFill>
                  <pic:spPr>
                    <a:xfrm>
                      <a:off x="0" y="0"/>
                      <a:ext cx="5486400" cy="254635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图1.10 保存效果展示</w:t>
      </w:r>
    </w:p>
    <w:p w:rsidR="00C525AA" w:rsidRDefault="00C525AA" w:rsidP="00C525AA">
      <w:pPr>
        <w:pStyle w:val="2"/>
        <w:rPr>
          <w:rFonts w:ascii="宋体" w:hAnsi="宋体" w:cs="宋体"/>
          <w:sz w:val="21"/>
          <w:szCs w:val="21"/>
        </w:rPr>
      </w:pPr>
      <w:bookmarkStart w:id="229" w:name="_Toc19739"/>
      <w:bookmarkStart w:id="230" w:name="_Toc469190464"/>
      <w:r>
        <w:rPr>
          <w:rFonts w:ascii="宋体" w:hAnsi="宋体" w:cs="宋体" w:hint="eastAsia"/>
          <w:sz w:val="21"/>
          <w:szCs w:val="21"/>
        </w:rPr>
        <w:t>检查</w:t>
      </w:r>
      <w:bookmarkEnd w:id="229"/>
      <w:bookmarkEnd w:id="230"/>
    </w:p>
    <w:p w:rsidR="00C525AA" w:rsidRDefault="00C525AA" w:rsidP="00C525AA">
      <w:pPr>
        <w:ind w:firstLine="420"/>
        <w:rPr>
          <w:rFonts w:ascii="宋体" w:hAnsi="宋体" w:cs="宋体"/>
          <w:szCs w:val="21"/>
        </w:rPr>
      </w:pPr>
      <w:r>
        <w:rPr>
          <w:rFonts w:ascii="宋体" w:hAnsi="宋体" w:cs="宋体" w:hint="eastAsia"/>
          <w:szCs w:val="21"/>
        </w:rPr>
        <w:t>保存成功后点击【检查】按钮，查看信息是否满足填报要求，如果信息满足要求，提示“您已通过数据校验，请点击‘提交’按钮提交问卷”，点击【确定】按钮，关闭提示信息，此时提交按钮变为可用状态；如果信息不满足要求，则提示“问卷填写存在问题，已标志为红色，请调整后再次进行检查！”，效果如图1.11所示，此时只需要找到标记为红色的记录，按照提示信息的要求进行修改即可，修改完成后，再重复第二步、第三步的操作即可。</w:t>
      </w:r>
    </w:p>
    <w:p w:rsidR="00C525AA" w:rsidRDefault="00C525AA" w:rsidP="00C525AA">
      <w:pPr>
        <w:pStyle w:val="2"/>
        <w:rPr>
          <w:rFonts w:ascii="宋体" w:hAnsi="宋体" w:cs="宋体"/>
          <w:sz w:val="21"/>
          <w:szCs w:val="21"/>
        </w:rPr>
      </w:pPr>
      <w:bookmarkStart w:id="231" w:name="_Toc19468"/>
      <w:bookmarkStart w:id="232" w:name="_Toc1644137607"/>
      <w:r>
        <w:rPr>
          <w:rFonts w:ascii="宋体" w:hAnsi="宋体" w:cs="宋体" w:hint="eastAsia"/>
          <w:sz w:val="21"/>
          <w:szCs w:val="21"/>
        </w:rPr>
        <w:t>提交</w:t>
      </w:r>
      <w:bookmarkEnd w:id="231"/>
      <w:bookmarkEnd w:id="232"/>
    </w:p>
    <w:p w:rsidR="00C525AA" w:rsidRDefault="00C525AA" w:rsidP="00C525AA">
      <w:pPr>
        <w:ind w:firstLine="420"/>
        <w:rPr>
          <w:rFonts w:ascii="宋体" w:hAnsi="宋体" w:cs="宋体"/>
          <w:szCs w:val="21"/>
        </w:rPr>
      </w:pPr>
      <w:r>
        <w:rPr>
          <w:rFonts w:ascii="宋体" w:hAnsi="宋体" w:cs="宋体" w:hint="eastAsia"/>
          <w:szCs w:val="21"/>
        </w:rPr>
        <w:t>在检查通过后，点击【提交】按钮，提示“问卷提交成功，如审核未通过，请及时重新填报”，此时，问卷提交成功，效果如图1.12所示；点击右上角的【主页】图标，返回主页，该问卷的状态变为“审批中”，页面效果如图1.13所示，如果需要查看已提交的问卷，点击该问卷对应的【查看】按钮，即可查看该问卷的填报信息。</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86400" cy="2546350"/>
            <wp:effectExtent l="0" t="0" r="0" b="635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30" cstate="print"/>
                    <a:stretch>
                      <a:fillRect/>
                    </a:stretch>
                  </pic:blipFill>
                  <pic:spPr>
                    <a:xfrm>
                      <a:off x="0" y="0"/>
                      <a:ext cx="5486400" cy="254635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图1.11 检查效果展示</w:t>
      </w:r>
    </w:p>
    <w:p w:rsidR="00C525AA" w:rsidRDefault="00C525AA" w:rsidP="00C525AA">
      <w:pPr>
        <w:jc w:val="center"/>
        <w:rPr>
          <w:rFonts w:ascii="宋体" w:hAnsi="宋体" w:cs="宋体"/>
          <w:szCs w:val="21"/>
        </w:rPr>
      </w:pPr>
      <w:r>
        <w:rPr>
          <w:rFonts w:ascii="宋体" w:hAnsi="宋体" w:cs="宋体" w:hint="eastAsia"/>
          <w:noProof/>
          <w:szCs w:val="21"/>
        </w:rPr>
        <w:lastRenderedPageBreak/>
        <w:drawing>
          <wp:inline distT="0" distB="0" distL="0" distR="0">
            <wp:extent cx="5486400" cy="2546350"/>
            <wp:effectExtent l="0" t="0" r="0" b="635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31" cstate="print"/>
                    <a:stretch>
                      <a:fillRect/>
                    </a:stretch>
                  </pic:blipFill>
                  <pic:spPr>
                    <a:xfrm>
                      <a:off x="0" y="0"/>
                      <a:ext cx="5486400" cy="254635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图1.12 提交效果展示</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85765" cy="1136650"/>
            <wp:effectExtent l="0" t="0" r="63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false"/>
                        </a:ext>
                      </a:extLst>
                    </a:blip>
                    <a:srcRect t="21428"/>
                    <a:stretch>
                      <a:fillRect/>
                    </a:stretch>
                  </pic:blipFill>
                  <pic:spPr>
                    <a:xfrm>
                      <a:off x="0" y="0"/>
                      <a:ext cx="5486400" cy="1137059"/>
                    </a:xfrm>
                    <a:prstGeom prst="rect">
                      <a:avLst/>
                    </a:prstGeom>
                    <a:noFill/>
                    <a:ln>
                      <a:noFill/>
                    </a:ln>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图1.13 问卷审批状态效果展示</w:t>
      </w:r>
    </w:p>
    <w:p w:rsidR="00C525AA" w:rsidRDefault="00C525AA" w:rsidP="00C525AA">
      <w:pPr>
        <w:pStyle w:val="2"/>
        <w:rPr>
          <w:rFonts w:ascii="宋体" w:hAnsi="宋体" w:cs="宋体"/>
          <w:sz w:val="21"/>
          <w:szCs w:val="21"/>
        </w:rPr>
      </w:pPr>
      <w:bookmarkStart w:id="233" w:name="_Toc18254"/>
      <w:bookmarkStart w:id="234" w:name="_Toc211828660"/>
      <w:r>
        <w:rPr>
          <w:rFonts w:ascii="宋体" w:hAnsi="宋体" w:cs="宋体" w:hint="eastAsia"/>
          <w:sz w:val="21"/>
          <w:szCs w:val="21"/>
        </w:rPr>
        <w:t>数据导出</w:t>
      </w:r>
      <w:bookmarkEnd w:id="233"/>
      <w:bookmarkEnd w:id="234"/>
    </w:p>
    <w:p w:rsidR="00C525AA" w:rsidRDefault="00C525AA" w:rsidP="00C525AA">
      <w:pPr>
        <w:ind w:firstLine="420"/>
        <w:rPr>
          <w:rFonts w:ascii="宋体" w:hAnsi="宋体" w:cs="宋体"/>
          <w:szCs w:val="21"/>
        </w:rPr>
      </w:pPr>
      <w:r>
        <w:rPr>
          <w:rFonts w:ascii="宋体" w:hAnsi="宋体" w:cs="宋体" w:hint="eastAsia"/>
          <w:szCs w:val="21"/>
        </w:rPr>
        <w:t>当需要导出填报信息时，点击【数据导出】按钮（初始时，数据导出按钮为不可用状态，当进行过一次保存和检查操作后，数据导出按钮变为可用状态），弹出打开方式选择窗口，选择保存文件，然后点击【确定】按钮，效果如图1.14所示。</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86400" cy="2534285"/>
            <wp:effectExtent l="0" t="0" r="0" b="1841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33" cstate="print"/>
                    <a:stretch>
                      <a:fillRect/>
                    </a:stretch>
                  </pic:blipFill>
                  <pic:spPr>
                    <a:xfrm>
                      <a:off x="0" y="0"/>
                      <a:ext cx="5486400" cy="2534285"/>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图1.14 选择文件打开方式</w:t>
      </w:r>
    </w:p>
    <w:p w:rsidR="00C525AA" w:rsidRDefault="00C525AA" w:rsidP="00C525AA">
      <w:pPr>
        <w:ind w:firstLine="420"/>
        <w:rPr>
          <w:rFonts w:ascii="宋体" w:hAnsi="宋体" w:cs="宋体"/>
          <w:szCs w:val="21"/>
        </w:rPr>
      </w:pPr>
      <w:r>
        <w:rPr>
          <w:rFonts w:ascii="宋体" w:hAnsi="宋体" w:cs="宋体" w:hint="eastAsia"/>
          <w:szCs w:val="21"/>
        </w:rPr>
        <w:t>选择完打开方式后，弹出文件保存路径选择窗口，选择文件将要保存的位置（自行选择存放位置即可），修改文件名称，效果如图1.15所示，然后点击【保存】按钮，即可实现数据导出。</w:t>
      </w:r>
    </w:p>
    <w:p w:rsidR="00C525AA" w:rsidRDefault="00C525AA" w:rsidP="00C525AA">
      <w:pPr>
        <w:jc w:val="center"/>
        <w:rPr>
          <w:rFonts w:ascii="宋体" w:hAnsi="宋体" w:cs="宋体"/>
          <w:szCs w:val="21"/>
        </w:rPr>
      </w:pPr>
      <w:r>
        <w:rPr>
          <w:rFonts w:ascii="宋体" w:hAnsi="宋体" w:cs="宋体" w:hint="eastAsia"/>
          <w:noProof/>
          <w:szCs w:val="21"/>
        </w:rPr>
        <w:lastRenderedPageBreak/>
        <w:drawing>
          <wp:inline distT="0" distB="0" distL="0" distR="0">
            <wp:extent cx="5476240" cy="2238375"/>
            <wp:effectExtent l="0" t="0" r="10160" b="952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34" cstate="print"/>
                    <a:srcRect b="11654"/>
                    <a:stretch>
                      <a:fillRect/>
                    </a:stretch>
                  </pic:blipFill>
                  <pic:spPr>
                    <a:xfrm>
                      <a:off x="0" y="0"/>
                      <a:ext cx="5486400" cy="2242302"/>
                    </a:xfrm>
                    <a:prstGeom prst="rect">
                      <a:avLst/>
                    </a:prstGeom>
                    <a:ln>
                      <a:noFill/>
                    </a:ln>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图1.15 选择文件保存位置</w:t>
      </w:r>
    </w:p>
    <w:p w:rsidR="00C525AA" w:rsidRDefault="00C525AA" w:rsidP="00C525AA">
      <w:pPr>
        <w:rPr>
          <w:rFonts w:ascii="宋体" w:hAnsi="宋体" w:cs="宋体"/>
          <w:szCs w:val="21"/>
        </w:rPr>
      </w:pPr>
      <w:r>
        <w:rPr>
          <w:rFonts w:ascii="宋体" w:hAnsi="宋体" w:cs="宋体" w:hint="eastAsia"/>
          <w:szCs w:val="21"/>
        </w:rPr>
        <w:tab/>
        <w:t>将文件保存到本地后，点击浏览器右上角的下载图标，在弹出框中找到对应的文件，点击其对应的文件夹图标，即可打开该文件的存放位置，效果如图1.16所示，鼠标双击刚才保存的文件，即可查看该问卷导出后的详细信息，效果如图1.17所示。</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86400" cy="1682750"/>
            <wp:effectExtent l="0" t="0" r="0" b="1270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35" cstate="print"/>
                    <a:stretch>
                      <a:fillRect/>
                    </a:stretch>
                  </pic:blipFill>
                  <pic:spPr>
                    <a:xfrm>
                      <a:off x="0" y="0"/>
                      <a:ext cx="5486400" cy="168275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图1.16 打开文件保存位置</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86400" cy="2847975"/>
            <wp:effectExtent l="0" t="0" r="0" b="952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36" cstate="print"/>
                    <a:stretch>
                      <a:fillRect/>
                    </a:stretch>
                  </pic:blipFill>
                  <pic:spPr>
                    <a:xfrm>
                      <a:off x="0" y="0"/>
                      <a:ext cx="5486400" cy="2847975"/>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图1.17 数据导出后的效果</w:t>
      </w:r>
    </w:p>
    <w:p w:rsidR="00C525AA" w:rsidRDefault="00C525AA" w:rsidP="00C525AA">
      <w:pPr>
        <w:ind w:firstLine="420"/>
        <w:rPr>
          <w:rFonts w:ascii="宋体" w:hAnsi="宋体" w:cs="宋体"/>
          <w:szCs w:val="21"/>
        </w:rPr>
      </w:pPr>
      <w:r>
        <w:rPr>
          <w:rFonts w:ascii="宋体" w:hAnsi="宋体" w:cs="宋体" w:hint="eastAsia"/>
          <w:szCs w:val="21"/>
        </w:rPr>
        <w:t>注：此保存方式仅针对火狐浏览器，不同浏览器产品在保存时略有差异，按照浏览器提示信息操作即可。</w:t>
      </w:r>
    </w:p>
    <w:p w:rsidR="00C525AA" w:rsidRDefault="00C525AA" w:rsidP="00C525AA">
      <w:pPr>
        <w:pStyle w:val="1"/>
        <w:spacing w:before="156"/>
        <w:rPr>
          <w:rFonts w:ascii="宋体" w:hAnsi="宋体" w:cs="宋体"/>
          <w:sz w:val="21"/>
          <w:szCs w:val="21"/>
        </w:rPr>
      </w:pPr>
      <w:bookmarkStart w:id="235" w:name="_Toc15734"/>
      <w:bookmarkStart w:id="236" w:name="_Toc974179640"/>
      <w:bookmarkStart w:id="237" w:name="_Toc14506"/>
      <w:r>
        <w:rPr>
          <w:rFonts w:ascii="宋体" w:hAnsi="宋体" w:cs="宋体" w:hint="eastAsia"/>
          <w:sz w:val="21"/>
          <w:szCs w:val="21"/>
        </w:rPr>
        <w:lastRenderedPageBreak/>
        <w:t>审核结果</w:t>
      </w:r>
      <w:bookmarkEnd w:id="235"/>
      <w:bookmarkEnd w:id="236"/>
    </w:p>
    <w:p w:rsidR="00C525AA" w:rsidRDefault="00C525AA" w:rsidP="00C525AA">
      <w:pPr>
        <w:pStyle w:val="2"/>
        <w:numPr>
          <w:ilvl w:val="1"/>
          <w:numId w:val="0"/>
        </w:numPr>
        <w:rPr>
          <w:rFonts w:ascii="宋体" w:hAnsi="宋体" w:cs="宋体"/>
          <w:sz w:val="21"/>
          <w:szCs w:val="21"/>
        </w:rPr>
      </w:pPr>
      <w:bookmarkStart w:id="238" w:name="_Toc29349"/>
      <w:bookmarkStart w:id="239" w:name="_Toc759390322"/>
      <w:bookmarkEnd w:id="237"/>
      <w:r>
        <w:rPr>
          <w:rFonts w:ascii="宋体" w:hAnsi="宋体" w:cs="宋体" w:hint="eastAsia"/>
          <w:sz w:val="21"/>
          <w:szCs w:val="21"/>
        </w:rPr>
        <w:t>4.1审核不通过</w:t>
      </w:r>
      <w:bookmarkEnd w:id="238"/>
      <w:bookmarkEnd w:id="239"/>
    </w:p>
    <w:p w:rsidR="00C525AA" w:rsidRDefault="00C525AA" w:rsidP="00C525AA">
      <w:pPr>
        <w:ind w:firstLine="420"/>
        <w:rPr>
          <w:rFonts w:ascii="宋体" w:hAnsi="宋体" w:cs="宋体"/>
          <w:szCs w:val="21"/>
        </w:rPr>
      </w:pPr>
      <w:r>
        <w:rPr>
          <w:rFonts w:ascii="宋体" w:hAnsi="宋体" w:cs="宋体" w:hint="eastAsia"/>
          <w:szCs w:val="21"/>
        </w:rPr>
        <w:t>由于已上报的数据可能不满足要求，有可能被回退，当已提交的问卷被回退时，首页效果如图1.18所示，问卷状态由“审核中”变为“审核不通过”，此时就需要根据不通过原因，修改问卷中的数据，修改时点击【修改】按钮，即可进入修改页面。</w:t>
      </w:r>
    </w:p>
    <w:p w:rsidR="00C525AA" w:rsidRDefault="00C525AA" w:rsidP="00C525AA">
      <w:pPr>
        <w:ind w:firstLine="420"/>
        <w:rPr>
          <w:rFonts w:ascii="宋体" w:hAnsi="宋体" w:cs="宋体"/>
          <w:szCs w:val="21"/>
        </w:rPr>
      </w:pPr>
      <w:r>
        <w:rPr>
          <w:rFonts w:ascii="宋体" w:hAnsi="宋体" w:cs="宋体" w:hint="eastAsia"/>
          <w:szCs w:val="21"/>
        </w:rPr>
        <w:t>修改页面在新标签页中弹出，效果如图1.19所示，页面底部为回退的原因，根据回退的原因，找到对应的数据项，修改对应数据项的内容，然后在依次执行保存、检查操作，直到系统提示检查通过为止，当检查通过后，点击【提交】按钮，提示“问卷提交成功，如审核未通过，请及时重新填报”，点击【确定】按钮，即可重新上报该问卷，同时在首页中，该问卷的状态由“审核不通过”变为“审核通过”。</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86400" cy="1385570"/>
            <wp:effectExtent l="0" t="0" r="0" b="508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37" cstate="print"/>
                    <a:stretch>
                      <a:fillRect/>
                    </a:stretch>
                  </pic:blipFill>
                  <pic:spPr>
                    <a:xfrm>
                      <a:off x="0" y="0"/>
                      <a:ext cx="5486400" cy="1385570"/>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图1.18 审核不通过效果展示</w:t>
      </w:r>
    </w:p>
    <w:p w:rsidR="00C525AA" w:rsidRDefault="00C525AA" w:rsidP="00C525AA">
      <w:pPr>
        <w:jc w:val="center"/>
        <w:rPr>
          <w:rFonts w:ascii="宋体" w:hAnsi="宋体" w:cs="宋体"/>
          <w:szCs w:val="21"/>
        </w:rPr>
      </w:pPr>
      <w:r>
        <w:rPr>
          <w:rFonts w:ascii="宋体" w:hAnsi="宋体" w:cs="宋体" w:hint="eastAsia"/>
          <w:noProof/>
          <w:szCs w:val="21"/>
        </w:rPr>
        <w:drawing>
          <wp:inline distT="0" distB="0" distL="0" distR="0">
            <wp:extent cx="5486400" cy="2980055"/>
            <wp:effectExtent l="0" t="0" r="0" b="1079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38" cstate="print"/>
                    <a:stretch>
                      <a:fillRect/>
                    </a:stretch>
                  </pic:blipFill>
                  <pic:spPr>
                    <a:xfrm>
                      <a:off x="0" y="0"/>
                      <a:ext cx="5486400" cy="2980055"/>
                    </a:xfrm>
                    <a:prstGeom prst="rect">
                      <a:avLst/>
                    </a:prstGeom>
                  </pic:spPr>
                </pic:pic>
              </a:graphicData>
            </a:graphic>
          </wp:inline>
        </w:drawing>
      </w:r>
    </w:p>
    <w:p w:rsidR="00C525AA" w:rsidRDefault="00C525AA" w:rsidP="00C525AA">
      <w:pPr>
        <w:jc w:val="center"/>
        <w:rPr>
          <w:rFonts w:ascii="宋体" w:hAnsi="宋体" w:cs="宋体"/>
          <w:szCs w:val="21"/>
        </w:rPr>
      </w:pPr>
      <w:r>
        <w:rPr>
          <w:rFonts w:ascii="宋体" w:hAnsi="宋体" w:cs="宋体" w:hint="eastAsia"/>
          <w:szCs w:val="21"/>
        </w:rPr>
        <w:t>图1.19 问卷修改页面</w:t>
      </w:r>
    </w:p>
    <w:p w:rsidR="00C525AA" w:rsidRDefault="00C525AA" w:rsidP="00C525AA">
      <w:pPr>
        <w:pStyle w:val="2"/>
        <w:numPr>
          <w:ilvl w:val="1"/>
          <w:numId w:val="0"/>
        </w:numPr>
        <w:rPr>
          <w:rFonts w:ascii="宋体" w:hAnsi="宋体" w:cs="宋体"/>
          <w:sz w:val="21"/>
          <w:szCs w:val="21"/>
        </w:rPr>
      </w:pPr>
      <w:bookmarkStart w:id="240" w:name="_Toc24015"/>
      <w:bookmarkStart w:id="241" w:name="_Toc1045066986"/>
      <w:r>
        <w:rPr>
          <w:rFonts w:ascii="宋体" w:hAnsi="宋体" w:cs="宋体" w:hint="eastAsia"/>
          <w:sz w:val="21"/>
          <w:szCs w:val="21"/>
        </w:rPr>
        <w:t>4.2审核通过</w:t>
      </w:r>
      <w:bookmarkEnd w:id="240"/>
      <w:bookmarkEnd w:id="241"/>
    </w:p>
    <w:p w:rsidR="00C525AA" w:rsidRDefault="00C525AA" w:rsidP="00C525AA">
      <w:pPr>
        <w:ind w:firstLine="420"/>
        <w:rPr>
          <w:rFonts w:ascii="宋体" w:hAnsi="宋体" w:cs="宋体"/>
          <w:szCs w:val="21"/>
        </w:rPr>
      </w:pPr>
      <w:r>
        <w:rPr>
          <w:rFonts w:ascii="宋体" w:hAnsi="宋体" w:cs="宋体" w:hint="eastAsia"/>
          <w:szCs w:val="21"/>
        </w:rPr>
        <w:t>当审核通过，系统首页中该问卷的状态由“审核中”变为“审核通过”，表明该问卷的填报工作已成功完成，效果如图1.20所示，点击【查看】按钮，即可查看该问卷的详细信息。</w:t>
      </w:r>
    </w:p>
    <w:p w:rsidR="00C525AA" w:rsidRDefault="00C525AA" w:rsidP="00C525AA">
      <w:pPr>
        <w:jc w:val="center"/>
        <w:rPr>
          <w:rFonts w:ascii="宋体" w:hAnsi="宋体" w:cs="宋体"/>
          <w:szCs w:val="21"/>
        </w:rPr>
      </w:pPr>
      <w:r>
        <w:rPr>
          <w:rFonts w:ascii="宋体" w:hAnsi="宋体" w:cs="宋体" w:hint="eastAsia"/>
          <w:noProof/>
          <w:szCs w:val="21"/>
        </w:rPr>
        <w:lastRenderedPageBreak/>
        <w:drawing>
          <wp:inline distT="0" distB="0" distL="0" distR="0">
            <wp:extent cx="5486400" cy="1457960"/>
            <wp:effectExtent l="0" t="0" r="0" b="889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39" cstate="print"/>
                    <a:stretch>
                      <a:fillRect/>
                    </a:stretch>
                  </pic:blipFill>
                  <pic:spPr>
                    <a:xfrm>
                      <a:off x="0" y="0"/>
                      <a:ext cx="5486400" cy="1457960"/>
                    </a:xfrm>
                    <a:prstGeom prst="rect">
                      <a:avLst/>
                    </a:prstGeom>
                  </pic:spPr>
                </pic:pic>
              </a:graphicData>
            </a:graphic>
          </wp:inline>
        </w:drawing>
      </w:r>
    </w:p>
    <w:p w:rsidR="00C525AA" w:rsidRDefault="00C525AA" w:rsidP="00C525AA">
      <w:pPr>
        <w:ind w:left="420"/>
        <w:jc w:val="center"/>
      </w:pPr>
      <w:r>
        <w:rPr>
          <w:rFonts w:ascii="宋体" w:hAnsi="宋体" w:cs="宋体" w:hint="eastAsia"/>
          <w:szCs w:val="21"/>
        </w:rPr>
        <w:t>1.20 审核通过效果展示</w:t>
      </w:r>
    </w:p>
    <w:p w:rsidR="0097492E" w:rsidRDefault="0097492E">
      <w:pPr>
        <w:pStyle w:val="af2"/>
        <w:adjustRightInd w:val="0"/>
        <w:snapToGrid w:val="0"/>
        <w:spacing w:after="0" w:line="600" w:lineRule="exact"/>
        <w:ind w:firstLine="600"/>
        <w:rPr>
          <w:rFonts w:ascii="仿宋" w:eastAsia="仿宋" w:hAnsi="仿宋" w:cs="仿宋"/>
          <w:sz w:val="30"/>
          <w:szCs w:val="30"/>
        </w:rPr>
      </w:pPr>
    </w:p>
    <w:p w:rsidR="0097492E" w:rsidRDefault="0097492E">
      <w:pPr>
        <w:pStyle w:val="af2"/>
        <w:adjustRightInd w:val="0"/>
        <w:snapToGrid w:val="0"/>
        <w:spacing w:after="0" w:line="600" w:lineRule="exact"/>
        <w:ind w:firstLine="600"/>
        <w:rPr>
          <w:rFonts w:ascii="仿宋" w:eastAsia="仿宋" w:hAnsi="仿宋" w:cs="仿宋"/>
          <w:sz w:val="30"/>
          <w:szCs w:val="30"/>
        </w:rPr>
      </w:pPr>
    </w:p>
    <w:p w:rsidR="0097492E" w:rsidRDefault="0032083A">
      <w:pPr>
        <w:adjustRightInd w:val="0"/>
        <w:snapToGrid w:val="0"/>
        <w:jc w:val="center"/>
        <w:outlineLvl w:val="1"/>
        <w:rPr>
          <w:rFonts w:ascii="黑体" w:hAnsi="黑体"/>
          <w:sz w:val="32"/>
          <w:szCs w:val="32"/>
        </w:rPr>
      </w:pPr>
      <w:bookmarkStart w:id="242" w:name="_Toc93509817"/>
      <w:r>
        <w:rPr>
          <w:rFonts w:ascii="黑体" w:hAnsi="黑体" w:hint="eastAsia"/>
          <w:sz w:val="32"/>
          <w:szCs w:val="32"/>
        </w:rPr>
        <w:br w:type="page"/>
      </w:r>
    </w:p>
    <w:p w:rsidR="0097492E" w:rsidRDefault="0032083A">
      <w:pPr>
        <w:pStyle w:val="af0"/>
        <w:adjustRightInd w:val="0"/>
        <w:snapToGrid w:val="0"/>
        <w:spacing w:before="0" w:after="0" w:line="360" w:lineRule="auto"/>
        <w:ind w:firstLineChars="0" w:firstLine="0"/>
        <w:jc w:val="center"/>
        <w:outlineLvl w:val="1"/>
        <w:rPr>
          <w:rFonts w:ascii="黑体" w:hAnsi="黑体"/>
          <w:b w:val="0"/>
          <w:sz w:val="32"/>
          <w:szCs w:val="32"/>
        </w:rPr>
      </w:pPr>
      <w:bookmarkStart w:id="243" w:name="_Toc32239"/>
      <w:bookmarkStart w:id="244" w:name="_Toc27093"/>
      <w:bookmarkStart w:id="245" w:name="_Toc32275"/>
      <w:bookmarkStart w:id="246" w:name="_Toc26420"/>
      <w:r>
        <w:rPr>
          <w:rFonts w:ascii="黑体" w:hAnsi="黑体" w:hint="eastAsia"/>
          <w:b w:val="0"/>
          <w:sz w:val="32"/>
          <w:szCs w:val="32"/>
        </w:rPr>
        <w:lastRenderedPageBreak/>
        <w:t>第四部分 附录</w:t>
      </w:r>
      <w:bookmarkEnd w:id="242"/>
      <w:bookmarkEnd w:id="243"/>
      <w:bookmarkEnd w:id="244"/>
      <w:bookmarkEnd w:id="245"/>
      <w:bookmarkEnd w:id="246"/>
    </w:p>
    <w:p w:rsidR="0097492E" w:rsidRDefault="0097492E">
      <w:pPr>
        <w:pStyle w:val="af0"/>
        <w:adjustRightInd w:val="0"/>
        <w:snapToGrid w:val="0"/>
        <w:spacing w:before="0" w:after="0" w:line="360" w:lineRule="auto"/>
        <w:ind w:firstLineChars="0" w:firstLine="0"/>
        <w:jc w:val="center"/>
        <w:outlineLvl w:val="1"/>
        <w:rPr>
          <w:rFonts w:ascii="楷体" w:eastAsia="楷体" w:hAnsi="楷体" w:cs="楷体"/>
          <w:b w:val="0"/>
          <w:bCs w:val="0"/>
          <w:sz w:val="32"/>
          <w:szCs w:val="32"/>
        </w:rPr>
      </w:pPr>
      <w:bookmarkStart w:id="247" w:name="_Toc8425"/>
      <w:bookmarkStart w:id="248" w:name="_Toc31443"/>
      <w:bookmarkStart w:id="249" w:name="_Toc9555"/>
      <w:bookmarkStart w:id="250" w:name="_Toc17548"/>
    </w:p>
    <w:p w:rsidR="0097492E" w:rsidRDefault="0032083A">
      <w:pPr>
        <w:pStyle w:val="af0"/>
        <w:adjustRightInd w:val="0"/>
        <w:snapToGrid w:val="0"/>
        <w:spacing w:before="0" w:after="0" w:line="360" w:lineRule="auto"/>
        <w:ind w:firstLineChars="0" w:firstLine="0"/>
        <w:jc w:val="left"/>
        <w:outlineLvl w:val="1"/>
        <w:rPr>
          <w:rFonts w:ascii="黑体" w:hAnsi="黑体"/>
          <w:b w:val="0"/>
          <w:sz w:val="32"/>
          <w:szCs w:val="32"/>
        </w:rPr>
      </w:pPr>
      <w:r>
        <w:rPr>
          <w:rFonts w:ascii="楷体" w:eastAsia="楷体" w:hAnsi="楷体" w:cs="楷体" w:hint="eastAsia"/>
          <w:b w:val="0"/>
          <w:bCs w:val="0"/>
          <w:sz w:val="32"/>
          <w:szCs w:val="32"/>
        </w:rPr>
        <w:t xml:space="preserve">附录1  </w:t>
      </w:r>
      <w:r>
        <w:rPr>
          <w:rFonts w:ascii="楷体" w:eastAsia="楷体" w:hAnsi="楷体" w:cs="楷体"/>
          <w:b w:val="0"/>
          <w:bCs w:val="0"/>
          <w:sz w:val="32"/>
          <w:szCs w:val="32"/>
        </w:rPr>
        <w:t xml:space="preserve">              </w:t>
      </w:r>
      <w:r>
        <w:rPr>
          <w:rFonts w:ascii="楷体" w:eastAsia="楷体" w:hAnsi="楷体" w:cs="楷体" w:hint="eastAsia"/>
          <w:b w:val="0"/>
          <w:bCs w:val="0"/>
          <w:sz w:val="32"/>
          <w:szCs w:val="32"/>
        </w:rPr>
        <w:t>数字编码表</w:t>
      </w:r>
      <w:bookmarkEnd w:id="247"/>
      <w:bookmarkEnd w:id="248"/>
      <w:bookmarkEnd w:id="249"/>
      <w:bookmarkEnd w:id="250"/>
      <w:r>
        <w:rPr>
          <w:rFonts w:ascii="楷体" w:eastAsia="楷体" w:hAnsi="楷体" w:cs="楷体" w:hint="eastAsia"/>
          <w:b w:val="0"/>
          <w:bCs w:val="0"/>
          <w:sz w:val="32"/>
          <w:szCs w:val="32"/>
        </w:rPr>
        <w:t xml:space="preserve">  </w:t>
      </w:r>
      <w:r>
        <w:rPr>
          <w:rFonts w:ascii="黑体" w:hAnsi="黑体" w:hint="eastAsia"/>
          <w:b w:val="0"/>
          <w:sz w:val="32"/>
          <w:szCs w:val="32"/>
        </w:rPr>
        <w:t xml:space="preserve">           </w:t>
      </w:r>
    </w:p>
    <w:p w:rsidR="0097492E" w:rsidRDefault="0032083A">
      <w:pPr>
        <w:pStyle w:val="858D7CFB-ED40-4347-BF05-701D383B685F858D7CFB-ED40-4347-BF05-701D383B685F858D7CFB-ED40-4347-BF05-701D383B685F858D7CFB-ED40-4347-BF05-701D383B685F"/>
        <w:jc w:val="center"/>
        <w:rPr>
          <w:rFonts w:ascii="黑体" w:eastAsia="黑体" w:hAnsi="黑体"/>
          <w:bCs/>
          <w:kern w:val="2"/>
          <w:sz w:val="24"/>
          <w:szCs w:val="24"/>
        </w:rPr>
      </w:pPr>
      <w:bookmarkStart w:id="251" w:name="_Toc11"/>
      <w:bookmarkStart w:id="252" w:name="_Toc14681"/>
      <w:bookmarkStart w:id="253" w:name="_Toc29377"/>
      <w:r>
        <w:rPr>
          <w:rFonts w:ascii="黑体" w:eastAsia="黑体" w:hAnsi="黑体"/>
          <w:bCs/>
          <w:kern w:val="2"/>
          <w:sz w:val="24"/>
          <w:szCs w:val="24"/>
        </w:rPr>
        <w:t>数字编码表1</w:t>
      </w:r>
      <w:bookmarkEnd w:id="251"/>
      <w:bookmarkEnd w:id="252"/>
      <w:bookmarkEnd w:id="253"/>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1"/>
        <w:gridCol w:w="1875"/>
        <w:gridCol w:w="5269"/>
      </w:tblGrid>
      <w:tr w:rsidR="0097492E">
        <w:trPr>
          <w:trHeight w:val="745"/>
        </w:trPr>
        <w:tc>
          <w:tcPr>
            <w:tcW w:w="1391" w:type="dxa"/>
            <w:shd w:val="clear" w:color="auto" w:fill="auto"/>
            <w:vAlign w:val="center"/>
          </w:tcPr>
          <w:p w:rsidR="0097492E" w:rsidRDefault="0032083A">
            <w:pPr>
              <w:jc w:val="center"/>
              <w:rPr>
                <w:b/>
                <w:bCs/>
                <w:szCs w:val="21"/>
              </w:rPr>
            </w:pPr>
            <w:r>
              <w:rPr>
                <w:rFonts w:hint="eastAsia"/>
                <w:b/>
                <w:bCs/>
                <w:szCs w:val="21"/>
              </w:rPr>
              <w:t>调查表</w:t>
            </w:r>
          </w:p>
        </w:tc>
        <w:tc>
          <w:tcPr>
            <w:tcW w:w="1875" w:type="dxa"/>
            <w:shd w:val="clear" w:color="auto" w:fill="auto"/>
            <w:vAlign w:val="center"/>
          </w:tcPr>
          <w:p w:rsidR="0097492E" w:rsidRDefault="0032083A">
            <w:pPr>
              <w:jc w:val="center"/>
              <w:rPr>
                <w:b/>
                <w:bCs/>
                <w:szCs w:val="21"/>
              </w:rPr>
            </w:pPr>
            <w:r>
              <w:rPr>
                <w:rFonts w:hint="eastAsia"/>
                <w:b/>
                <w:bCs/>
                <w:szCs w:val="21"/>
              </w:rPr>
              <w:t>数字编码</w:t>
            </w:r>
          </w:p>
        </w:tc>
        <w:tc>
          <w:tcPr>
            <w:tcW w:w="5269" w:type="dxa"/>
            <w:shd w:val="clear" w:color="auto" w:fill="auto"/>
            <w:vAlign w:val="center"/>
          </w:tcPr>
          <w:p w:rsidR="0097492E" w:rsidRDefault="0032083A">
            <w:pPr>
              <w:jc w:val="center"/>
              <w:rPr>
                <w:b/>
                <w:bCs/>
                <w:szCs w:val="21"/>
              </w:rPr>
            </w:pPr>
            <w:r>
              <w:rPr>
                <w:rFonts w:hint="eastAsia"/>
                <w:b/>
                <w:bCs/>
                <w:szCs w:val="21"/>
              </w:rPr>
              <w:t>指代含义</w:t>
            </w:r>
          </w:p>
        </w:tc>
      </w:tr>
      <w:tr w:rsidR="0097492E">
        <w:tc>
          <w:tcPr>
            <w:tcW w:w="1391" w:type="dxa"/>
            <w:vMerge w:val="restart"/>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企业</w:t>
            </w: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基本</w:t>
            </w: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情况表</w:t>
            </w: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AAB001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企业唯一标识</w:t>
            </w:r>
          </w:p>
        </w:tc>
      </w:tr>
      <w:tr w:rsidR="0097492E">
        <w:tc>
          <w:tcPr>
            <w:tcW w:w="1391" w:type="dxa"/>
            <w:vMerge/>
            <w:shd w:val="clear" w:color="auto" w:fill="auto"/>
            <w:vAlign w:val="center"/>
          </w:tcPr>
          <w:p w:rsidR="0097492E" w:rsidRDefault="0097492E">
            <w:pPr>
              <w:jc w:val="center"/>
              <w:rPr>
                <w:rFonts w:ascii="仿宋_GB2312" w:eastAsia="仿宋_GB2312" w:hAnsi="仿宋_GB2312" w:cs="仿宋_GB2312"/>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DAB001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统一社会信用代码</w:t>
            </w:r>
          </w:p>
        </w:tc>
      </w:tr>
      <w:tr w:rsidR="0097492E">
        <w:tc>
          <w:tcPr>
            <w:tcW w:w="1391" w:type="dxa"/>
            <w:vMerge/>
            <w:shd w:val="clear" w:color="auto" w:fill="auto"/>
            <w:vAlign w:val="center"/>
          </w:tcPr>
          <w:p w:rsidR="0097492E" w:rsidRDefault="0097492E">
            <w:pPr>
              <w:jc w:val="center"/>
              <w:rPr>
                <w:rFonts w:ascii="仿宋_GB2312" w:eastAsia="仿宋_GB2312" w:hAnsi="仿宋_GB2312" w:cs="仿宋_GB2312"/>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AAB004</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法人单位名称</w:t>
            </w:r>
          </w:p>
        </w:tc>
      </w:tr>
      <w:tr w:rsidR="0097492E">
        <w:tc>
          <w:tcPr>
            <w:tcW w:w="1391" w:type="dxa"/>
            <w:vMerge/>
            <w:shd w:val="clear" w:color="auto" w:fill="auto"/>
            <w:vAlign w:val="center"/>
          </w:tcPr>
          <w:p w:rsidR="0097492E" w:rsidRDefault="0097492E">
            <w:pPr>
              <w:jc w:val="center"/>
              <w:rPr>
                <w:rFonts w:ascii="仿宋_GB2312" w:eastAsia="仿宋_GB2312" w:hAnsi="仿宋_GB2312" w:cs="仿宋_GB2312"/>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AAB013</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法定代表人(单位负责人)</w:t>
            </w:r>
          </w:p>
        </w:tc>
      </w:tr>
      <w:tr w:rsidR="0097492E">
        <w:tc>
          <w:tcPr>
            <w:tcW w:w="1391" w:type="dxa"/>
            <w:vMerge/>
            <w:shd w:val="clear" w:color="auto" w:fill="auto"/>
            <w:vAlign w:val="center"/>
          </w:tcPr>
          <w:p w:rsidR="0097492E" w:rsidRDefault="0097492E">
            <w:pPr>
              <w:jc w:val="center"/>
              <w:rPr>
                <w:rFonts w:ascii="仿宋_GB2312" w:eastAsia="仿宋_GB2312" w:hAnsi="仿宋_GB2312" w:cs="仿宋_GB2312"/>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DAB044</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固定电话</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DAB045</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移动电话</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AAB301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企业所在地行政区划代码</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AAB021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单位隶属关系</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AAB022</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行业类别代码</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DAB041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企业规模</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AAB019</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登记注册类型</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DAB020</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企业从业人员平均人数</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DAB023</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在岗职工人数</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DAB024</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劳务派遣人员人数</w:t>
            </w:r>
          </w:p>
        </w:tc>
      </w:tr>
      <w:tr w:rsidR="0097492E">
        <w:tc>
          <w:tcPr>
            <w:tcW w:w="1391" w:type="dxa"/>
            <w:vMerge w:val="restart"/>
            <w:shd w:val="clear" w:color="auto" w:fill="auto"/>
            <w:vAlign w:val="center"/>
          </w:tcPr>
          <w:p w:rsidR="0097492E" w:rsidRDefault="0097492E">
            <w:pPr>
              <w:jc w:val="center"/>
              <w:rPr>
                <w:rFonts w:ascii="仿宋_GB2312" w:eastAsia="仿宋_GB2312" w:hAnsi="仿宋_GB2312" w:cs="仿宋_GB2312"/>
                <w:szCs w:val="21"/>
              </w:rPr>
            </w:pP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企业</w:t>
            </w: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人工</w:t>
            </w: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成本</w:t>
            </w:r>
          </w:p>
          <w:p w:rsidR="0097492E" w:rsidRDefault="0032083A">
            <w:pPr>
              <w:jc w:val="center"/>
              <w:rPr>
                <w:b/>
                <w:bCs/>
                <w:szCs w:val="21"/>
              </w:rPr>
            </w:pPr>
            <w:r>
              <w:rPr>
                <w:rFonts w:ascii="仿宋_GB2312" w:eastAsia="仿宋_GB2312" w:hAnsi="仿宋_GB2312" w:cs="仿宋_GB2312" w:hint="eastAsia"/>
                <w:szCs w:val="21"/>
              </w:rPr>
              <w:t>情况表</w:t>
            </w: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销售(营业)收入</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DAC002</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利润总额</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DAC003</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固定资产折旧</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DAC004</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主营业务税金及附加</w:t>
            </w:r>
          </w:p>
        </w:tc>
      </w:tr>
      <w:tr w:rsidR="0097492E">
        <w:tc>
          <w:tcPr>
            <w:tcW w:w="1391" w:type="dxa"/>
            <w:vMerge/>
            <w:shd w:val="clear" w:color="auto" w:fill="auto"/>
            <w:vAlign w:val="center"/>
          </w:tcPr>
          <w:p w:rsidR="0097492E" w:rsidRDefault="0097492E">
            <w:pPr>
              <w:jc w:val="center"/>
              <w:rPr>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DAC005</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成本费用总额</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DAC006</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人工成本总计</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DAC007</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从业人员工资总额</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DAC008</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其中：在岗职工工资总额</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DAC009</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劳务派遣人员工资总额</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DAC010</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福利费用</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教育经费</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DAC012</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保险费用</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DAC013</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劳动保护费用</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DAC014</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住房费用</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DAC015</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其他人工成本</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DAB061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从业人员平均工资年度预期增长率</w:t>
            </w:r>
          </w:p>
        </w:tc>
      </w:tr>
      <w:tr w:rsidR="0097492E">
        <w:tc>
          <w:tcPr>
            <w:tcW w:w="1391" w:type="dxa"/>
            <w:vMerge w:val="restart"/>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企业</w:t>
            </w: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从业</w:t>
            </w: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人员</w:t>
            </w:r>
          </w:p>
          <w:p w:rsidR="0097492E" w:rsidRDefault="0097492E">
            <w:pPr>
              <w:jc w:val="center"/>
              <w:rPr>
                <w:rFonts w:ascii="仿宋_GB2312" w:eastAsia="仿宋_GB2312" w:hAnsi="仿宋_GB2312" w:cs="仿宋_GB2312"/>
                <w:szCs w:val="21"/>
              </w:rPr>
            </w:pPr>
          </w:p>
          <w:p w:rsidR="0097492E" w:rsidRDefault="0097492E">
            <w:pPr>
              <w:jc w:val="center"/>
              <w:rPr>
                <w:rFonts w:ascii="仿宋_GB2312" w:eastAsia="仿宋_GB2312" w:hAnsi="仿宋_GB2312" w:cs="仿宋_GB2312"/>
                <w:szCs w:val="21"/>
              </w:rPr>
            </w:pPr>
          </w:p>
          <w:p w:rsidR="0097492E" w:rsidRDefault="0097492E">
            <w:pPr>
              <w:jc w:val="center"/>
              <w:rPr>
                <w:rFonts w:ascii="仿宋_GB2312" w:eastAsia="仿宋_GB2312" w:hAnsi="仿宋_GB2312" w:cs="仿宋_GB2312"/>
                <w:szCs w:val="21"/>
              </w:rPr>
            </w:pPr>
          </w:p>
          <w:p w:rsidR="0097492E" w:rsidRDefault="0097492E">
            <w:pPr>
              <w:jc w:val="center"/>
              <w:rPr>
                <w:rFonts w:ascii="仿宋_GB2312" w:eastAsia="仿宋_GB2312" w:hAnsi="仿宋_GB2312" w:cs="仿宋_GB2312"/>
                <w:szCs w:val="21"/>
              </w:rPr>
            </w:pPr>
          </w:p>
          <w:p w:rsidR="0097492E" w:rsidRDefault="0097492E">
            <w:pPr>
              <w:jc w:val="center"/>
              <w:rPr>
                <w:rFonts w:ascii="仿宋_GB2312" w:eastAsia="仿宋_GB2312" w:hAnsi="仿宋_GB2312" w:cs="仿宋_GB2312"/>
                <w:szCs w:val="21"/>
              </w:rPr>
            </w:pP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工资</w:t>
            </w: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报酬</w:t>
            </w:r>
          </w:p>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情况表</w:t>
            </w:r>
          </w:p>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AAC001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职工代码</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AAC004</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性别</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AAC006</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出生年份</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AAC011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学历</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AAC007</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参加工作年份</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AAC015</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职业</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DAB050</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管理岗位/专业技术职称/职业技能等级</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AAC013</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用工形式</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DAB051</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劳动合同类型</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DAB052</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全年周平均工作小时数</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DAB053</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是否工会会员</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DAC020</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全年工资报酬合计</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DAC016</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基本工资</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DAC018</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绩效工资</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DAC019</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津补贴</w:t>
            </w:r>
          </w:p>
        </w:tc>
      </w:tr>
      <w:tr w:rsidR="0097492E">
        <w:tc>
          <w:tcPr>
            <w:tcW w:w="1391" w:type="dxa"/>
            <w:vMerge/>
            <w:shd w:val="clear" w:color="auto" w:fill="auto"/>
            <w:vAlign w:val="center"/>
          </w:tcPr>
          <w:p w:rsidR="0097492E" w:rsidRDefault="0097492E">
            <w:pPr>
              <w:jc w:val="center"/>
              <w:rPr>
                <w:b/>
                <w:bCs/>
                <w:szCs w:val="21"/>
              </w:rPr>
            </w:pPr>
          </w:p>
        </w:tc>
        <w:tc>
          <w:tcPr>
            <w:tcW w:w="1875"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DAC017</w:t>
            </w:r>
          </w:p>
        </w:tc>
        <w:tc>
          <w:tcPr>
            <w:tcW w:w="5269" w:type="dxa"/>
            <w:shd w:val="clear" w:color="auto" w:fill="auto"/>
            <w:vAlign w:val="center"/>
          </w:tcPr>
          <w:p w:rsidR="0097492E" w:rsidRDefault="0032083A">
            <w:pPr>
              <w:jc w:val="center"/>
              <w:rPr>
                <w:rFonts w:ascii="仿宋_GB2312" w:eastAsia="仿宋_GB2312" w:hAnsi="仿宋_GB2312" w:cs="仿宋_GB2312"/>
                <w:szCs w:val="21"/>
              </w:rPr>
            </w:pPr>
            <w:r>
              <w:rPr>
                <w:rFonts w:ascii="仿宋_GB2312" w:eastAsia="仿宋_GB2312" w:hAnsi="仿宋_GB2312" w:cs="仿宋_GB2312" w:hint="eastAsia"/>
                <w:szCs w:val="21"/>
              </w:rPr>
              <w:t>加班加点工资</w:t>
            </w:r>
          </w:p>
        </w:tc>
      </w:tr>
    </w:tbl>
    <w:p w:rsidR="0097492E" w:rsidRDefault="0097492E">
      <w:pPr>
        <w:jc w:val="center"/>
        <w:rPr>
          <w:rFonts w:ascii="华文中宋" w:eastAsia="华文中宋" w:hAnsi="华文中宋" w:cs="华文中宋"/>
          <w:sz w:val="44"/>
          <w:szCs w:val="44"/>
        </w:rPr>
      </w:pPr>
    </w:p>
    <w:p w:rsidR="0097492E" w:rsidRDefault="0032083A">
      <w:pPr>
        <w:jc w:val="center"/>
        <w:rPr>
          <w:rFonts w:ascii="黑体" w:eastAsia="黑体" w:hAnsi="黑体" w:cs="Times New Roman"/>
          <w:bCs/>
          <w:sz w:val="24"/>
        </w:rPr>
      </w:pPr>
      <w:r>
        <w:rPr>
          <w:rFonts w:ascii="华文中宋" w:eastAsia="华文中宋" w:hAnsi="华文中宋" w:cs="华文中宋"/>
          <w:sz w:val="44"/>
          <w:szCs w:val="44"/>
        </w:rPr>
        <w:br w:type="page"/>
      </w:r>
      <w:r>
        <w:rPr>
          <w:rFonts w:ascii="黑体" w:eastAsia="黑体" w:hAnsi="黑体" w:cs="Times New Roman"/>
          <w:bCs/>
          <w:sz w:val="24"/>
        </w:rPr>
        <w:lastRenderedPageBreak/>
        <w:t>数字编码表2</w:t>
      </w:r>
    </w:p>
    <w:p w:rsidR="0097492E" w:rsidRDefault="0097492E">
      <w:pPr>
        <w:pStyle w:val="a0"/>
      </w:pPr>
    </w:p>
    <w:tbl>
      <w:tblPr>
        <w:tblW w:w="8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2305"/>
        <w:gridCol w:w="1406"/>
        <w:gridCol w:w="3621"/>
      </w:tblGrid>
      <w:tr w:rsidR="0097492E">
        <w:trPr>
          <w:trHeight w:val="745"/>
        </w:trPr>
        <w:tc>
          <w:tcPr>
            <w:tcW w:w="1205" w:type="dxa"/>
            <w:shd w:val="clear" w:color="auto" w:fill="auto"/>
            <w:vAlign w:val="center"/>
          </w:tcPr>
          <w:p w:rsidR="0097492E" w:rsidRDefault="0032083A">
            <w:pPr>
              <w:adjustRightInd w:val="0"/>
              <w:snapToGrid w:val="0"/>
              <w:spacing w:line="288" w:lineRule="auto"/>
              <w:jc w:val="center"/>
              <w:rPr>
                <w:b/>
                <w:bCs/>
                <w:szCs w:val="21"/>
              </w:rPr>
            </w:pPr>
            <w:r>
              <w:rPr>
                <w:rFonts w:hint="eastAsia"/>
                <w:b/>
                <w:bCs/>
                <w:szCs w:val="21"/>
              </w:rPr>
              <w:t>调查表</w:t>
            </w:r>
          </w:p>
        </w:tc>
        <w:tc>
          <w:tcPr>
            <w:tcW w:w="2305" w:type="dxa"/>
            <w:shd w:val="clear" w:color="auto" w:fill="auto"/>
            <w:vAlign w:val="center"/>
          </w:tcPr>
          <w:p w:rsidR="0097492E" w:rsidRDefault="0032083A">
            <w:pPr>
              <w:adjustRightInd w:val="0"/>
              <w:snapToGrid w:val="0"/>
              <w:spacing w:line="288" w:lineRule="auto"/>
              <w:jc w:val="center"/>
              <w:rPr>
                <w:b/>
                <w:bCs/>
                <w:szCs w:val="21"/>
              </w:rPr>
            </w:pPr>
            <w:r>
              <w:rPr>
                <w:rFonts w:hint="eastAsia"/>
                <w:b/>
                <w:bCs/>
                <w:szCs w:val="21"/>
              </w:rPr>
              <w:t>调查指标</w:t>
            </w:r>
          </w:p>
        </w:tc>
        <w:tc>
          <w:tcPr>
            <w:tcW w:w="1406" w:type="dxa"/>
            <w:shd w:val="clear" w:color="auto" w:fill="auto"/>
            <w:vAlign w:val="center"/>
          </w:tcPr>
          <w:p w:rsidR="0097492E" w:rsidRDefault="0032083A">
            <w:pPr>
              <w:adjustRightInd w:val="0"/>
              <w:snapToGrid w:val="0"/>
              <w:spacing w:line="288" w:lineRule="auto"/>
              <w:jc w:val="center"/>
              <w:rPr>
                <w:b/>
                <w:bCs/>
                <w:szCs w:val="21"/>
              </w:rPr>
            </w:pPr>
            <w:r>
              <w:rPr>
                <w:rFonts w:hint="eastAsia"/>
                <w:b/>
                <w:bCs/>
                <w:szCs w:val="21"/>
              </w:rPr>
              <w:t>数字编码</w:t>
            </w:r>
          </w:p>
        </w:tc>
        <w:tc>
          <w:tcPr>
            <w:tcW w:w="3621" w:type="dxa"/>
            <w:shd w:val="clear" w:color="auto" w:fill="auto"/>
            <w:vAlign w:val="center"/>
          </w:tcPr>
          <w:p w:rsidR="0097492E" w:rsidRDefault="0032083A">
            <w:pPr>
              <w:adjustRightInd w:val="0"/>
              <w:snapToGrid w:val="0"/>
              <w:spacing w:line="288" w:lineRule="auto"/>
              <w:jc w:val="center"/>
              <w:rPr>
                <w:b/>
                <w:bCs/>
                <w:szCs w:val="21"/>
              </w:rPr>
            </w:pPr>
            <w:r>
              <w:rPr>
                <w:rFonts w:hint="eastAsia"/>
                <w:b/>
                <w:bCs/>
                <w:szCs w:val="21"/>
              </w:rPr>
              <w:t>指代含义</w:t>
            </w:r>
          </w:p>
        </w:tc>
      </w:tr>
      <w:tr w:rsidR="0097492E">
        <w:tc>
          <w:tcPr>
            <w:tcW w:w="12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企业</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基本</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情况表</w:t>
            </w:r>
          </w:p>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单位隶属关系</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中央</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省（自治区、直辖市）</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40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地（区、市、州、盟）</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50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县（区、市、旗）</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60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街道（镇、乡）</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70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居委会（村民委员会）</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90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其他</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企业规模</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大型企业</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中型企业</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小型企业</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微型企业</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登记注册类型</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110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国有</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120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集体</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130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股份合作</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140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联营企业</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150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有限责任公司</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160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股份有限公司</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170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私营企业</w:t>
            </w:r>
          </w:p>
        </w:tc>
      </w:tr>
      <w:tr w:rsidR="0097492E">
        <w:tc>
          <w:tcPr>
            <w:tcW w:w="1205" w:type="dxa"/>
            <w:vMerge/>
            <w:shd w:val="clear" w:color="auto" w:fill="auto"/>
            <w:vAlign w:val="center"/>
          </w:tcPr>
          <w:p w:rsidR="0097492E" w:rsidRDefault="0097492E">
            <w:pPr>
              <w:adjustRightInd w:val="0"/>
              <w:snapToGrid w:val="0"/>
              <w:spacing w:line="288" w:lineRule="auto"/>
              <w:jc w:val="center"/>
              <w:rPr>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190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其他企业</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登记注册类型</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210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合资经营企业</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（港或澳、台资）</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220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合作经营企业</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（港或澳、台资）</w:t>
            </w:r>
          </w:p>
        </w:tc>
      </w:tr>
      <w:tr w:rsidR="0097492E">
        <w:trPr>
          <w:trHeight w:val="629"/>
        </w:trPr>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230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港、澳、台商独资经营企业</w:t>
            </w:r>
          </w:p>
        </w:tc>
      </w:tr>
      <w:tr w:rsidR="0097492E">
        <w:trPr>
          <w:trHeight w:val="724"/>
        </w:trPr>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240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港、澳、台商</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投资股份有限公司</w:t>
            </w:r>
          </w:p>
        </w:tc>
      </w:tr>
      <w:tr w:rsidR="0097492E">
        <w:trPr>
          <w:trHeight w:val="663"/>
        </w:trPr>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290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其他港、澳、台商投资企业</w:t>
            </w:r>
          </w:p>
        </w:tc>
      </w:tr>
      <w:tr w:rsidR="0097492E">
        <w:trPr>
          <w:trHeight w:val="514"/>
        </w:trPr>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310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中外合资经营</w:t>
            </w:r>
          </w:p>
        </w:tc>
      </w:tr>
      <w:tr w:rsidR="0097492E">
        <w:trPr>
          <w:trHeight w:val="444"/>
        </w:trPr>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320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中外合作经营</w:t>
            </w:r>
          </w:p>
        </w:tc>
      </w:tr>
      <w:tr w:rsidR="0097492E">
        <w:trPr>
          <w:trHeight w:val="456"/>
        </w:trPr>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330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外资企业</w:t>
            </w:r>
          </w:p>
        </w:tc>
      </w:tr>
      <w:tr w:rsidR="0097492E">
        <w:trPr>
          <w:trHeight w:val="457"/>
        </w:trPr>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340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外商投资股份有限公司</w:t>
            </w:r>
          </w:p>
        </w:tc>
      </w:tr>
      <w:tr w:rsidR="0097492E">
        <w:trPr>
          <w:trHeight w:val="420"/>
        </w:trPr>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390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其他外商投资企业</w:t>
            </w:r>
          </w:p>
        </w:tc>
      </w:tr>
      <w:tr w:rsidR="0097492E">
        <w:tc>
          <w:tcPr>
            <w:tcW w:w="12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企业</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从业</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人员</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工资</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报酬</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情况表</w:t>
            </w:r>
          </w:p>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性别</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男</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女</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学历</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研究生（含博士、硕士）</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大学本科</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大学专科</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高中、中专或技校</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5</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初中及以下</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val="restart"/>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管理岗位/</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专业技术职称/职业技能等级</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高层管理岗（高级管理岗）</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中层管理岗</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（一级部门管理岗）</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13</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基层管理岗</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（二级部门管理岗）</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14</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管理类员工岗</w:t>
            </w:r>
          </w:p>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（其他管理岗）</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高级职称</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中级职称</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23</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初级职称</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24</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没有取得专业技术职称</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3A</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首席技师</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30</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特级技师</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高级技师</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技师</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33</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高级技能</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34</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中级技能</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35</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初级技能</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36</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学徒工、没有取得资格证书</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用工形式</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合同制用工</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劳务派遣用工</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劳动合同类型</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固定期限</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无固定期限</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以完成一定工作任务为期限</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val="restart"/>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是否工会会员</w:t>
            </w: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是</w:t>
            </w:r>
          </w:p>
        </w:tc>
      </w:tr>
      <w:tr w:rsidR="0097492E">
        <w:tc>
          <w:tcPr>
            <w:tcW w:w="12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2305" w:type="dxa"/>
            <w:vMerge/>
            <w:shd w:val="clear" w:color="auto" w:fill="auto"/>
            <w:vAlign w:val="center"/>
          </w:tcPr>
          <w:p w:rsidR="0097492E" w:rsidRDefault="0097492E">
            <w:pPr>
              <w:adjustRightInd w:val="0"/>
              <w:snapToGrid w:val="0"/>
              <w:spacing w:line="288" w:lineRule="auto"/>
              <w:jc w:val="center"/>
              <w:rPr>
                <w:rFonts w:ascii="仿宋_GB2312" w:eastAsia="仿宋_GB2312" w:hAnsi="仿宋_GB2312" w:cs="仿宋_GB2312"/>
                <w:szCs w:val="21"/>
              </w:rPr>
            </w:pPr>
          </w:p>
        </w:tc>
        <w:tc>
          <w:tcPr>
            <w:tcW w:w="1406"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3621" w:type="dxa"/>
            <w:shd w:val="clear" w:color="auto" w:fill="auto"/>
            <w:vAlign w:val="center"/>
          </w:tcPr>
          <w:p w:rsidR="0097492E" w:rsidRDefault="0032083A">
            <w:pPr>
              <w:adjustRightInd w:val="0"/>
              <w:snapToGrid w:val="0"/>
              <w:spacing w:line="288" w:lineRule="auto"/>
              <w:jc w:val="center"/>
              <w:rPr>
                <w:rFonts w:ascii="仿宋_GB2312" w:eastAsia="仿宋_GB2312" w:hAnsi="仿宋_GB2312" w:cs="仿宋_GB2312"/>
                <w:szCs w:val="21"/>
              </w:rPr>
            </w:pPr>
            <w:r>
              <w:rPr>
                <w:rFonts w:ascii="仿宋_GB2312" w:eastAsia="仿宋_GB2312" w:hAnsi="仿宋_GB2312" w:cs="仿宋_GB2312" w:hint="eastAsia"/>
                <w:szCs w:val="21"/>
              </w:rPr>
              <w:t>否</w:t>
            </w:r>
          </w:p>
        </w:tc>
      </w:tr>
    </w:tbl>
    <w:p w:rsidR="0097492E" w:rsidRDefault="0097492E"/>
    <w:p w:rsidR="0097492E" w:rsidRDefault="0097492E">
      <w:pPr>
        <w:pStyle w:val="3"/>
        <w:spacing w:before="0" w:after="0" w:line="240" w:lineRule="auto"/>
        <w:rPr>
          <w:rFonts w:ascii="楷体" w:eastAsia="楷体" w:hAnsi="楷体" w:cs="楷体"/>
          <w:b w:val="0"/>
          <w:bCs w:val="0"/>
        </w:rPr>
      </w:pPr>
      <w:bookmarkStart w:id="254" w:name="_Toc17768"/>
    </w:p>
    <w:p w:rsidR="0097492E" w:rsidRDefault="0097492E">
      <w:pPr>
        <w:rPr>
          <w:rFonts w:ascii="楷体" w:eastAsia="楷体" w:hAnsi="楷体" w:cs="楷体"/>
        </w:rPr>
      </w:pPr>
    </w:p>
    <w:p w:rsidR="0097492E" w:rsidRDefault="0097492E">
      <w:pPr>
        <w:pStyle w:val="a0"/>
        <w:rPr>
          <w:rFonts w:ascii="楷体" w:eastAsia="楷体" w:hAnsi="楷体" w:cs="楷体"/>
        </w:rPr>
      </w:pPr>
    </w:p>
    <w:p w:rsidR="0097492E" w:rsidRDefault="0097492E">
      <w:pPr>
        <w:pStyle w:val="50"/>
      </w:pPr>
    </w:p>
    <w:p w:rsidR="0097492E" w:rsidRDefault="0032083A">
      <w:pPr>
        <w:pStyle w:val="3"/>
        <w:spacing w:before="0" w:after="0" w:line="240" w:lineRule="auto"/>
        <w:rPr>
          <w:rFonts w:ascii="楷体" w:eastAsia="楷体" w:hAnsi="楷体" w:cs="楷体"/>
          <w:b w:val="0"/>
          <w:bCs w:val="0"/>
        </w:rPr>
      </w:pPr>
      <w:bookmarkStart w:id="255" w:name="_Toc93509819"/>
      <w:bookmarkStart w:id="256" w:name="_Toc3621"/>
      <w:bookmarkStart w:id="257" w:name="_Toc27083"/>
      <w:bookmarkStart w:id="258" w:name="_Toc29957"/>
      <w:bookmarkStart w:id="259" w:name="_Toc6127"/>
      <w:bookmarkEnd w:id="254"/>
      <w:r>
        <w:rPr>
          <w:rFonts w:ascii="楷体" w:eastAsia="楷体" w:hAnsi="楷体" w:cs="楷体" w:hint="eastAsia"/>
          <w:b w:val="0"/>
          <w:bCs w:val="0"/>
        </w:rPr>
        <w:lastRenderedPageBreak/>
        <w:t>附录</w:t>
      </w:r>
      <w:r>
        <w:rPr>
          <w:rFonts w:ascii="楷体" w:eastAsia="楷体" w:hAnsi="楷体" w:cs="楷体"/>
          <w:b w:val="0"/>
          <w:bCs w:val="0"/>
        </w:rPr>
        <w:t>2</w:t>
      </w:r>
    </w:p>
    <w:p w:rsidR="0097492E" w:rsidRDefault="0032083A">
      <w:pPr>
        <w:pStyle w:val="3"/>
        <w:spacing w:before="0" w:after="0" w:line="240" w:lineRule="auto"/>
        <w:jc w:val="center"/>
        <w:rPr>
          <w:rFonts w:ascii="楷体" w:eastAsia="楷体" w:hAnsi="楷体" w:cs="楷体"/>
          <w:b w:val="0"/>
          <w:bCs w:val="0"/>
        </w:rPr>
      </w:pPr>
      <w:r>
        <w:rPr>
          <w:rFonts w:ascii="楷体" w:eastAsia="楷体" w:hAnsi="楷体" w:cs="楷体"/>
          <w:b w:val="0"/>
          <w:bCs w:val="0"/>
        </w:rPr>
        <w:t xml:space="preserve">  </w:t>
      </w:r>
      <w:r>
        <w:rPr>
          <w:rFonts w:ascii="楷体" w:eastAsia="楷体" w:hAnsi="楷体" w:cs="楷体" w:hint="eastAsia"/>
          <w:b w:val="0"/>
          <w:bCs w:val="0"/>
        </w:rPr>
        <w:t>统计法规</w:t>
      </w:r>
      <w:bookmarkEnd w:id="255"/>
      <w:r>
        <w:rPr>
          <w:rFonts w:ascii="楷体" w:eastAsia="楷体" w:hAnsi="楷体" w:cs="楷体" w:hint="eastAsia"/>
          <w:b w:val="0"/>
          <w:bCs w:val="0"/>
        </w:rPr>
        <w:t>资料参考</w:t>
      </w:r>
      <w:bookmarkEnd w:id="256"/>
      <w:bookmarkEnd w:id="257"/>
      <w:bookmarkEnd w:id="258"/>
      <w:bookmarkEnd w:id="259"/>
    </w:p>
    <w:p w:rsidR="0097492E" w:rsidRDefault="0097492E"/>
    <w:p w:rsidR="0097492E" w:rsidRDefault="0032083A">
      <w:pPr>
        <w:pStyle w:val="xl76"/>
        <w:spacing w:line="400" w:lineRule="exact"/>
        <w:rPr>
          <w:rFonts w:ascii="仿宋" w:eastAsia="仿宋" w:hAnsi="仿宋" w:cs="仿宋"/>
          <w:b/>
          <w:bCs/>
        </w:rPr>
      </w:pPr>
      <w:r>
        <w:rPr>
          <w:rFonts w:ascii="仿宋" w:eastAsia="仿宋" w:hAnsi="仿宋" w:cs="仿宋" w:hint="eastAsia"/>
          <w:b/>
          <w:bCs/>
        </w:rPr>
        <w:t>《中华人民共和国统计法》（部分）</w:t>
      </w:r>
    </w:p>
    <w:p w:rsidR="0097492E" w:rsidRDefault="0032083A">
      <w:pPr>
        <w:numPr>
          <w:ilvl w:val="0"/>
          <w:numId w:val="10"/>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国家机关、企业事业单位和其他组织以及个体工商户和个人等统计调查对象，必须依照本法和国家有关规定，真实、准确、完整、及时地提供统计调查所需的资料，不得提供不真实或者不完整的统计资料，不得迟报、拒报统计资料。</w:t>
      </w:r>
    </w:p>
    <w:p w:rsidR="0097492E" w:rsidRDefault="0032083A">
      <w:pPr>
        <w:adjustRightInd w:val="0"/>
        <w:snapToGrid w:val="0"/>
        <w:spacing w:line="400" w:lineRule="exact"/>
        <w:ind w:firstLineChars="200" w:firstLine="482"/>
        <w:rPr>
          <w:rFonts w:ascii="仿宋" w:eastAsia="仿宋" w:hAnsi="仿宋" w:cs="仿宋"/>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第九条</w:t>
      </w:r>
      <w:r>
        <w:rPr>
          <w:rFonts w:ascii="仿宋" w:eastAsia="仿宋" w:hAnsi="仿宋" w:cs="仿宋" w:hint="eastAsia"/>
          <w:color w:val="000000"/>
          <w:sz w:val="24"/>
          <w:shd w:val="clear" w:color="auto" w:fill="FFFFFF" w:themeFill="background1"/>
        </w:rPr>
        <w:t xml:space="preserve">　统计机构和统计人员对在统计工作中知悉的国家秘密、商业秘密和个人信息，应当予以保密。</w:t>
      </w:r>
    </w:p>
    <w:p w:rsidR="0097492E" w:rsidRDefault="0032083A">
      <w:pPr>
        <w:adjustRightInd w:val="0"/>
        <w:snapToGrid w:val="0"/>
        <w:spacing w:line="400" w:lineRule="exact"/>
        <w:ind w:firstLineChars="200" w:firstLine="482"/>
        <w:rPr>
          <w:rFonts w:ascii="仿宋" w:eastAsia="仿宋" w:hAnsi="仿宋" w:cs="仿宋"/>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第二十九条</w:t>
      </w:r>
      <w:r>
        <w:rPr>
          <w:rFonts w:ascii="仿宋" w:eastAsia="仿宋" w:hAnsi="仿宋" w:cs="仿宋" w:hint="eastAsia"/>
          <w:color w:val="000000"/>
          <w:sz w:val="24"/>
          <w:shd w:val="clear" w:color="auto" w:fill="FFFFFF" w:themeFill="background1"/>
        </w:rPr>
        <w:t xml:space="preserve">　统计机构、统计人员应当依法履行职责，如实搜集、报送统计资料，不得伪造、篡改统计资料，不得以任何方式要求任何单位和个人提供不真实的统计资料，不得有其他违反本法规定的行为。</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统计人员应当坚持实事求是，恪守职业道德，对其负责搜集、审核、录入的统计资料与统计调查对象报送的统计资料的一致性负责。</w:t>
      </w:r>
    </w:p>
    <w:p w:rsidR="0097492E" w:rsidRDefault="0032083A">
      <w:pPr>
        <w:adjustRightInd w:val="0"/>
        <w:snapToGrid w:val="0"/>
        <w:spacing w:line="400" w:lineRule="exact"/>
        <w:ind w:firstLineChars="200" w:firstLine="482"/>
        <w:rPr>
          <w:rFonts w:ascii="仿宋" w:eastAsia="仿宋" w:hAnsi="仿宋" w:cs="仿宋"/>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第三十条</w:t>
      </w:r>
      <w:r>
        <w:rPr>
          <w:rFonts w:ascii="仿宋" w:eastAsia="仿宋" w:hAnsi="仿宋" w:cs="仿宋" w:hint="eastAsia"/>
          <w:color w:val="000000"/>
          <w:sz w:val="24"/>
          <w:shd w:val="clear" w:color="auto" w:fill="FFFFFF" w:themeFill="background1"/>
        </w:rPr>
        <w:t xml:space="preserve">　统计人员进行统计调查时，有权就与统计有关的问题询问有关人员，要求其如实提供有关情况、资料并改正不真实、不准确的资料。</w:t>
      </w:r>
    </w:p>
    <w:p w:rsidR="0097492E" w:rsidRDefault="0032083A">
      <w:pPr>
        <w:adjustRightInd w:val="0"/>
        <w:snapToGrid w:val="0"/>
        <w:spacing w:line="400" w:lineRule="exact"/>
        <w:ind w:firstLineChars="200" w:firstLine="482"/>
        <w:rPr>
          <w:rFonts w:ascii="仿宋" w:eastAsia="仿宋" w:hAnsi="仿宋" w:cs="仿宋"/>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第三十八条</w:t>
      </w:r>
      <w:r>
        <w:rPr>
          <w:rFonts w:ascii="仿宋" w:eastAsia="仿宋" w:hAnsi="仿宋" w:cs="仿宋" w:hint="eastAsia"/>
          <w:color w:val="000000"/>
          <w:sz w:val="24"/>
          <w:shd w:val="clear" w:color="auto" w:fill="FFFFFF" w:themeFill="background1"/>
        </w:rPr>
        <w:t xml:space="preserve">　县级以上人民政府统计机构或者有关部门在组织实施统计调查活动中有下列行为之一的，由本级人民政府、上级人民政府统计机构或者本级人民政府统计机构责令改正，予以通报；对直接负责的主管人员和其他直接责任人员，由任免机关或者监察机关依法给予处分：</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（一）未经批准擅自组织实施统计调查的；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（二）未经批准擅自变更统计调查制度的内容的；</w:t>
      </w:r>
    </w:p>
    <w:p w:rsidR="0097492E" w:rsidRDefault="0032083A">
      <w:pPr>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（三）伪造、篡改统计资料的；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（四）要求统计调查对象或者其他机构、人员提供不真实的统计资料的；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（五）未按照统计调查制度的规定报送有关资料的。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统计人员有前款第三项至第五项所列行为之一的，责令改正，依法给予处分。</w:t>
      </w:r>
    </w:p>
    <w:p w:rsidR="0097492E" w:rsidRDefault="0032083A">
      <w:pPr>
        <w:adjustRightInd w:val="0"/>
        <w:snapToGrid w:val="0"/>
        <w:spacing w:line="400" w:lineRule="exact"/>
        <w:ind w:firstLineChars="200" w:firstLine="482"/>
        <w:rPr>
          <w:rFonts w:ascii="仿宋" w:eastAsia="仿宋" w:hAnsi="仿宋" w:cs="仿宋"/>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第四十一条</w:t>
      </w:r>
      <w:r>
        <w:rPr>
          <w:rFonts w:ascii="仿宋" w:eastAsia="仿宋" w:hAnsi="仿宋" w:cs="仿宋" w:hint="eastAsia"/>
          <w:color w:val="000000"/>
          <w:sz w:val="24"/>
          <w:shd w:val="clear" w:color="auto" w:fill="FFFFFF" w:themeFill="background1"/>
        </w:rPr>
        <w:t xml:space="preserve">　作为统计调查对象的国家机关、企业事业单位或者其他组织有下列行为之一的，由县级以上人民政府统计机构责令改正，给予警告，可以予以通报；其直接负责的主管人员和其他直接责任人员属于国家工作人员的，由任免机关或者监察机关依法给予处分：</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（一）拒绝提供统计资料或者经催报后仍未按时提供统计资料的；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lastRenderedPageBreak/>
        <w:t>（二）提供不真实或者不完整的统计资料的；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（三）拒绝答复或者不如实答复统计检查查询书的；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（四）拒绝、阻碍统计调查、统计检查的；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（五）转移、隐匿、篡改、毁弃或者拒绝提供原始记录和凭证、统计台账、统计调查表及其他相关证明和资料的。</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企业事业单位或者其他组织有前款所列行为之一的，可以并处五万元以下的罚款；情节严重的，并处五万元以上二十万元以下的罚款。</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个体工商户有本条第一款所列行为之一的，由县级以上人民政府统计机构责令改正，给予警告，可以并处一万元以下的罚款。</w:t>
      </w:r>
    </w:p>
    <w:p w:rsidR="0097492E" w:rsidRDefault="0097492E">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p>
    <w:p w:rsidR="0097492E" w:rsidRDefault="0032083A">
      <w:pPr>
        <w:pStyle w:val="xl76"/>
        <w:spacing w:line="400" w:lineRule="exact"/>
        <w:rPr>
          <w:rFonts w:ascii="仿宋" w:eastAsia="仿宋" w:hAnsi="仿宋" w:cs="仿宋"/>
          <w:b/>
          <w:bCs/>
          <w:color w:val="000000"/>
          <w:shd w:val="clear" w:color="auto" w:fill="FFFFFF" w:themeFill="background1"/>
        </w:rPr>
      </w:pPr>
      <w:r>
        <w:rPr>
          <w:rFonts w:ascii="仿宋" w:eastAsia="仿宋" w:hAnsi="仿宋" w:cs="仿宋" w:hint="eastAsia"/>
          <w:b/>
          <w:bCs/>
          <w:shd w:val="clear" w:color="auto" w:fill="FFFFFF" w:themeFill="background1"/>
        </w:rPr>
        <w:t>《中华人民共和国统计法实施条例》（部分）</w:t>
      </w:r>
    </w:p>
    <w:p w:rsidR="0097492E" w:rsidRDefault="0032083A">
      <w:pPr>
        <w:adjustRightInd w:val="0"/>
        <w:snapToGrid w:val="0"/>
        <w:spacing w:line="400" w:lineRule="exact"/>
        <w:ind w:firstLineChars="200" w:firstLine="482"/>
        <w:rPr>
          <w:rFonts w:ascii="仿宋" w:eastAsia="仿宋" w:hAnsi="仿宋" w:cs="仿宋"/>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第二十七条</w:t>
      </w:r>
      <w:r>
        <w:rPr>
          <w:rFonts w:ascii="仿宋" w:eastAsia="仿宋" w:hAnsi="仿宋" w:cs="仿宋" w:hint="eastAsia"/>
          <w:color w:val="000000"/>
          <w:sz w:val="24"/>
          <w:shd w:val="clear" w:color="auto" w:fill="FFFFFF" w:themeFill="background1"/>
        </w:rPr>
        <w:t xml:space="preserve">　县级以上人民政府统计机构和有关部门应当及时公布主要统计指标涵义、调查范围、调查方法、计算方法、抽样调查样本量等信息，对统计数据进行解释说明。</w:t>
      </w:r>
    </w:p>
    <w:p w:rsidR="0097492E" w:rsidRDefault="0032083A">
      <w:pPr>
        <w:adjustRightInd w:val="0"/>
        <w:snapToGrid w:val="0"/>
        <w:spacing w:line="400" w:lineRule="exact"/>
        <w:ind w:firstLineChars="200" w:firstLine="482"/>
        <w:rPr>
          <w:rFonts w:ascii="仿宋" w:eastAsia="仿宋" w:hAnsi="仿宋" w:cs="仿宋"/>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第三十条</w:t>
      </w:r>
      <w:r>
        <w:rPr>
          <w:rFonts w:ascii="仿宋" w:eastAsia="仿宋" w:hAnsi="仿宋" w:cs="仿宋" w:hint="eastAsia"/>
          <w:color w:val="000000"/>
          <w:sz w:val="24"/>
          <w:shd w:val="clear" w:color="auto" w:fill="FFFFFF" w:themeFill="background1"/>
        </w:rPr>
        <w:t xml:space="preserve">　统计调查中获得的能够识别或者推断单个统计调查对象身份的资料应当依法严格管理，除作为统计执法依据外，不得直接作为对统计调查对象实施行政许可、行政处罚等具体行政行为的依据，不得用于完成统计任务以外的目的。</w:t>
      </w:r>
    </w:p>
    <w:p w:rsidR="0097492E" w:rsidRDefault="0097492E">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p>
    <w:p w:rsidR="0097492E" w:rsidRDefault="0032083A">
      <w:pPr>
        <w:pStyle w:val="xl76"/>
        <w:spacing w:line="400" w:lineRule="exact"/>
        <w:rPr>
          <w:rFonts w:ascii="仿宋" w:eastAsia="仿宋" w:hAnsi="仿宋" w:cs="仿宋"/>
          <w:b/>
          <w:bCs/>
          <w:shd w:val="clear" w:color="auto" w:fill="FFFFFF" w:themeFill="background1"/>
        </w:rPr>
      </w:pPr>
      <w:r>
        <w:rPr>
          <w:rFonts w:ascii="仿宋" w:eastAsia="仿宋" w:hAnsi="仿宋" w:cs="仿宋" w:hint="eastAsia"/>
          <w:b/>
          <w:bCs/>
          <w:shd w:val="clear" w:color="auto" w:fill="FFFFFF" w:themeFill="background1"/>
        </w:rPr>
        <w:t>《统计上严重失信企业信息公示暂行办法》</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第一条</w:t>
      </w:r>
      <w:r>
        <w:rPr>
          <w:rFonts w:ascii="仿宋" w:eastAsia="仿宋" w:hAnsi="仿宋" w:cs="仿宋" w:hint="eastAsia"/>
          <w:color w:val="000000"/>
          <w:sz w:val="24"/>
          <w:shd w:val="clear" w:color="auto" w:fill="FFFFFF" w:themeFill="background1"/>
        </w:rPr>
        <w:t> 为贯彻落实《中共中央关于全面推进依法治国若干重大问题的决定》和《统计法》《企业信息公示暂行条例》《社会信用体系建设规划纲要(2014—2020年)》，加强依法统计，推进诚信统计，建立保障企业独立真实报送统计信息长效机制，提高统计数据质量和政府统计公信力，制定本办法。</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第二条 </w:t>
      </w:r>
      <w:r>
        <w:rPr>
          <w:rFonts w:ascii="仿宋" w:eastAsia="仿宋" w:hAnsi="仿宋" w:cs="仿宋" w:hint="eastAsia"/>
          <w:color w:val="000000"/>
          <w:sz w:val="24"/>
          <w:shd w:val="clear" w:color="auto" w:fill="FFFFFF" w:themeFill="background1"/>
        </w:rPr>
        <w:t>本办法所称统计上严重失信企业，是指在依法开展的政府统计调查中，有下列情形之一的企业：</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(一) 编造虚假统计数据；</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(二) 虚报、瞒报统计数据数额较大或者虚报率、瞒报率较高；</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(三) 有其他严重统计违法行为，应当受到行政处罚。</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第三条</w:t>
      </w:r>
      <w:r>
        <w:rPr>
          <w:rFonts w:ascii="仿宋" w:eastAsia="仿宋" w:hAnsi="仿宋" w:cs="仿宋" w:hint="eastAsia"/>
          <w:color w:val="000000"/>
          <w:sz w:val="24"/>
          <w:shd w:val="clear" w:color="auto" w:fill="FFFFFF" w:themeFill="background1"/>
        </w:rPr>
        <w:t> 对依法认定的统计上严重失信企业，政府统计机构应当通过中国统计信息网，向社会公示失信企业信息。</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公示的失信企业信息包括企业名称、地址、法定代表人或者主要负责人、统</w:t>
      </w:r>
      <w:r>
        <w:rPr>
          <w:rFonts w:ascii="仿宋" w:eastAsia="仿宋" w:hAnsi="仿宋" w:cs="仿宋" w:hint="eastAsia"/>
          <w:color w:val="000000"/>
          <w:sz w:val="24"/>
          <w:shd w:val="clear" w:color="auto" w:fill="FFFFFF" w:themeFill="background1"/>
        </w:rPr>
        <w:lastRenderedPageBreak/>
        <w:t>计违法行为、依法处理情况等。</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第四条</w:t>
      </w:r>
      <w:r>
        <w:rPr>
          <w:rFonts w:ascii="仿宋" w:eastAsia="仿宋" w:hAnsi="仿宋" w:cs="仿宋" w:hint="eastAsia"/>
          <w:color w:val="000000"/>
          <w:sz w:val="24"/>
          <w:shd w:val="clear" w:color="auto" w:fill="FFFFFF" w:themeFill="background1"/>
        </w:rPr>
        <w:t> 公示失信企业信息应当遵循合法真实、公正及时、鼓励诚信的原则。</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第五条</w:t>
      </w:r>
      <w:r>
        <w:rPr>
          <w:rFonts w:ascii="仿宋" w:eastAsia="仿宋" w:hAnsi="仿宋" w:cs="仿宋" w:hint="eastAsia"/>
          <w:color w:val="000000"/>
          <w:sz w:val="24"/>
          <w:shd w:val="clear" w:color="auto" w:fill="FFFFFF" w:themeFill="background1"/>
        </w:rPr>
        <w:t> 国家统计局组织管理全国统计上严重失信企业信息公示工作，在中国统计信息网上直接公示特别严重的失信企业信息。</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省级统计机构在其门户网站建立统计上严重失信企业信息公示专栏，统一链接到中国统计信息网。省、市、县级统计机构按照《统计法》规定的查处统计违法行为职责分工，在本级或者上级统计机构门户网站向社会公示失信企业信息，同时加载到省级统计机构失信企业信息公示专栏。</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第六条 </w:t>
      </w:r>
      <w:r>
        <w:rPr>
          <w:rFonts w:ascii="仿宋" w:eastAsia="仿宋" w:hAnsi="仿宋" w:cs="仿宋" w:hint="eastAsia"/>
          <w:color w:val="000000"/>
          <w:sz w:val="24"/>
          <w:shd w:val="clear" w:color="auto" w:fill="FFFFFF" w:themeFill="background1"/>
        </w:rPr>
        <w:t>政府统计机构自依法认定失信企业之日起20个工作日内公示失信企业信息。</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对严重失信企业和严重干预企业独立真实报送统计数据的单位、个人，依法追究责任。</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第七条</w:t>
      </w:r>
      <w:r>
        <w:rPr>
          <w:rFonts w:ascii="仿宋" w:eastAsia="仿宋" w:hAnsi="仿宋" w:cs="仿宋" w:hint="eastAsia"/>
          <w:color w:val="000000"/>
          <w:sz w:val="24"/>
          <w:shd w:val="clear" w:color="auto" w:fill="FFFFFF" w:themeFill="background1"/>
        </w:rPr>
        <w:t> 失信企业信息公示期限为1年。在公示期间，企业认真整改到位，经企业申请，履行公示职责的政府统计机构核实后，可以从公示网站提前移除失信企业信息，但公示时间不得少于6个月。企业整改不到位，公示期限延长至2年。</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在失信企业信息公示期间，政府统计机构应当重点检查企业遵守统计法情况，再次发现企业有统计违法行为的，公示期限延长至2年。</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第八条</w:t>
      </w:r>
      <w:r>
        <w:rPr>
          <w:rFonts w:ascii="仿宋" w:eastAsia="仿宋" w:hAnsi="仿宋" w:cs="仿宋" w:hint="eastAsia"/>
          <w:color w:val="000000"/>
          <w:sz w:val="24"/>
          <w:shd w:val="clear" w:color="auto" w:fill="FFFFFF" w:themeFill="background1"/>
        </w:rPr>
        <w:t> 政府统计机构应当按照《企业信息公示暂行条例》《社会信用体系建设规划纲要(2014—2020年)》等国家有关规定，将统计上严重失信企业信息纳入金融、工商等行业和部门信用信息系统，与企业融资、政府补贴、工商注册管理等挂钩。</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第九条</w:t>
      </w:r>
      <w:r>
        <w:rPr>
          <w:rFonts w:ascii="仿宋" w:eastAsia="仿宋" w:hAnsi="仿宋" w:cs="仿宋" w:hint="eastAsia"/>
          <w:color w:val="000000"/>
          <w:sz w:val="24"/>
          <w:shd w:val="clear" w:color="auto" w:fill="FFFFFF" w:themeFill="background1"/>
        </w:rPr>
        <w:t> 下级统计机构未按照本办法履行职责的，由上级统计机构责令改正；情节严重的，对负有责任的主管人员和其他直接责任人员依法给予处分。</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第十条</w:t>
      </w:r>
      <w:r>
        <w:rPr>
          <w:rFonts w:ascii="仿宋" w:eastAsia="仿宋" w:hAnsi="仿宋" w:cs="仿宋" w:hint="eastAsia"/>
          <w:color w:val="000000"/>
          <w:sz w:val="24"/>
          <w:shd w:val="clear" w:color="auto" w:fill="FFFFFF" w:themeFill="background1"/>
        </w:rPr>
        <w:t> 政府统计机构发现公示的失信企业信息不准确的，应当及时更正。公民、法人或者其他组织有证据证明政府统计机构公示的失信企业信息不准确的，有权要求政府统计机构予以更正。</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第十一条</w:t>
      </w:r>
      <w:r>
        <w:rPr>
          <w:rFonts w:ascii="仿宋" w:eastAsia="仿宋" w:hAnsi="仿宋" w:cs="仿宋" w:hint="eastAsia"/>
          <w:color w:val="000000"/>
          <w:sz w:val="24"/>
          <w:shd w:val="clear" w:color="auto" w:fill="FFFFFF" w:themeFill="background1"/>
        </w:rPr>
        <w:t> 鼓励公民、法人或者其他组织举报统计上严重失信企业和其他统计违法行为，对举报者依法予以保护。</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第十二条 </w:t>
      </w:r>
      <w:r>
        <w:rPr>
          <w:rFonts w:ascii="仿宋" w:eastAsia="仿宋" w:hAnsi="仿宋" w:cs="仿宋" w:hint="eastAsia"/>
          <w:color w:val="000000"/>
          <w:sz w:val="24"/>
          <w:shd w:val="clear" w:color="auto" w:fill="FFFFFF" w:themeFill="background1"/>
        </w:rPr>
        <w:t>公民、法人或者其他组织认为政府统计机构在公示失信企业信息工作中的具体行政行为侵犯其合法权益的，可以依法申请行政复议或者提起行政诉讼。</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第十三条</w:t>
      </w:r>
      <w:r>
        <w:rPr>
          <w:rFonts w:ascii="仿宋" w:eastAsia="仿宋" w:hAnsi="仿宋" w:cs="仿宋" w:hint="eastAsia"/>
          <w:color w:val="000000"/>
          <w:sz w:val="24"/>
          <w:shd w:val="clear" w:color="auto" w:fill="FFFFFF" w:themeFill="background1"/>
        </w:rPr>
        <w:t> 企业报送的统计资料异常且不能做合理解释的，由政府统计机构列入统计信用异常企业名录，告诫企业自我检查更正。</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lastRenderedPageBreak/>
        <w:t xml:space="preserve">　　企业认真整改到位，由政府统计机构从统计信用异常企业名录移除；企业整改不到位，经依法查实具有严重统计违法行为的，将作为统计上严重失信企业，由政府统计机构公示失信企业信息。</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第十四条</w:t>
      </w:r>
      <w:r>
        <w:rPr>
          <w:rFonts w:ascii="仿宋" w:eastAsia="仿宋" w:hAnsi="仿宋" w:cs="仿宋" w:hint="eastAsia"/>
          <w:color w:val="000000"/>
          <w:sz w:val="24"/>
          <w:shd w:val="clear" w:color="auto" w:fill="FFFFFF" w:themeFill="background1"/>
        </w:rPr>
        <w:t> 本办法适用于在各级人民政府、县级以上人民政府统计机构组织实施的统计活动中，统计上严重失信企业的信息公示。</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在上述统计活动中严重失信的其他组织，其信息公示参照本办法执行。</w:t>
      </w:r>
    </w:p>
    <w:p w:rsidR="0097492E" w:rsidRDefault="0032083A">
      <w:pPr>
        <w:shd w:val="clear" w:color="auto" w:fill="FFFFFF"/>
        <w:adjustRightInd w:val="0"/>
        <w:snapToGrid w:val="0"/>
        <w:spacing w:line="400" w:lineRule="exact"/>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 xml:space="preserve">　　</w:t>
      </w:r>
      <w:r>
        <w:rPr>
          <w:rFonts w:ascii="仿宋" w:eastAsia="仿宋" w:hAnsi="仿宋" w:cs="仿宋" w:hint="eastAsia"/>
          <w:b/>
          <w:bCs/>
          <w:color w:val="000000"/>
          <w:sz w:val="24"/>
          <w:shd w:val="clear" w:color="auto" w:fill="FFFFFF" w:themeFill="background1"/>
        </w:rPr>
        <w:t>第十五条</w:t>
      </w:r>
      <w:r>
        <w:rPr>
          <w:rFonts w:ascii="仿宋" w:eastAsia="仿宋" w:hAnsi="仿宋" w:cs="仿宋" w:hint="eastAsia"/>
          <w:color w:val="000000"/>
          <w:sz w:val="24"/>
          <w:shd w:val="clear" w:color="auto" w:fill="FFFFFF" w:themeFill="background1"/>
        </w:rPr>
        <w:t> 本办法由国家统计局负责解释。</w:t>
      </w:r>
    </w:p>
    <w:p w:rsidR="0097492E" w:rsidRDefault="0032083A">
      <w:pPr>
        <w:shd w:val="clear" w:color="auto" w:fill="FFFFFF"/>
        <w:adjustRightInd w:val="0"/>
        <w:snapToGrid w:val="0"/>
        <w:spacing w:line="400" w:lineRule="exact"/>
        <w:ind w:firstLineChars="200" w:firstLine="482"/>
        <w:rPr>
          <w:rFonts w:ascii="仿宋" w:eastAsia="仿宋" w:hAnsi="仿宋" w:cs="仿宋"/>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第十六条</w:t>
      </w:r>
      <w:r>
        <w:rPr>
          <w:rFonts w:ascii="仿宋" w:eastAsia="仿宋" w:hAnsi="仿宋" w:cs="仿宋" w:hint="eastAsia"/>
          <w:color w:val="000000"/>
          <w:sz w:val="24"/>
          <w:shd w:val="clear" w:color="auto" w:fill="FFFFFF" w:themeFill="background1"/>
        </w:rPr>
        <w:t> 本办法自2015年1月1日起施行。</w:t>
      </w:r>
    </w:p>
    <w:p w:rsidR="0097492E" w:rsidRDefault="0097492E">
      <w:pPr>
        <w:shd w:val="clear" w:color="auto" w:fill="FFFFFF"/>
        <w:adjustRightInd w:val="0"/>
        <w:snapToGrid w:val="0"/>
        <w:spacing w:line="400" w:lineRule="exact"/>
        <w:ind w:firstLine="640"/>
        <w:rPr>
          <w:rFonts w:ascii="仿宋" w:eastAsia="仿宋" w:hAnsi="仿宋" w:cs="仿宋"/>
          <w:color w:val="000000"/>
          <w:sz w:val="24"/>
          <w:shd w:val="clear" w:color="auto" w:fill="F0F5FE"/>
        </w:rPr>
      </w:pPr>
    </w:p>
    <w:p w:rsidR="0097492E" w:rsidRDefault="0097492E">
      <w:pPr>
        <w:shd w:val="clear" w:color="auto" w:fill="FFFFFF"/>
        <w:adjustRightInd w:val="0"/>
        <w:snapToGrid w:val="0"/>
        <w:spacing w:line="400" w:lineRule="exact"/>
        <w:ind w:firstLine="640"/>
        <w:rPr>
          <w:rFonts w:ascii="仿宋" w:eastAsia="仿宋" w:hAnsi="仿宋" w:cs="仿宋"/>
          <w:color w:val="000000"/>
          <w:sz w:val="24"/>
          <w:shd w:val="clear" w:color="auto" w:fill="F0F5FE"/>
        </w:rPr>
      </w:pPr>
    </w:p>
    <w:p w:rsidR="0097492E" w:rsidRDefault="0032083A">
      <w:pPr>
        <w:pStyle w:val="xl76"/>
        <w:spacing w:line="400" w:lineRule="exact"/>
        <w:rPr>
          <w:rFonts w:ascii="仿宋" w:eastAsia="仿宋" w:hAnsi="仿宋" w:cs="仿宋"/>
          <w:b/>
          <w:bCs/>
          <w:color w:val="000000"/>
          <w:kern w:val="2"/>
          <w:shd w:val="clear" w:color="auto" w:fill="F0F5FE"/>
        </w:rPr>
      </w:pPr>
      <w:r>
        <w:rPr>
          <w:rFonts w:ascii="仿宋" w:eastAsia="仿宋" w:hAnsi="仿宋" w:cs="仿宋" w:hint="eastAsia"/>
          <w:b/>
          <w:bCs/>
        </w:rPr>
        <w:t>关于对统计领域严重失信企业及其有关人员开展联合惩戒的合作备忘录</w:t>
      </w:r>
      <w:r>
        <w:rPr>
          <w:rFonts w:ascii="仿宋" w:eastAsia="仿宋" w:hAnsi="仿宋" w:cs="仿宋" w:hint="eastAsia"/>
          <w:b/>
          <w:bCs/>
          <w:color w:val="000000"/>
          <w:kern w:val="2"/>
          <w:shd w:val="clear" w:color="auto" w:fill="FFFFFF" w:themeFill="background1"/>
        </w:rPr>
        <w:t>（部分）</w:t>
      </w:r>
    </w:p>
    <w:p w:rsidR="0097492E" w:rsidRDefault="0032083A">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一、联合惩戒对象</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联合惩戒的对象为存在下列失信行为，经统计部门根据《企业统计信用管理办法》《统计从业人员统计信用档案管理办法》等有关规定，依法认定并通过国家统计局网站公示的统计严重失信企业（以下简称失信企业）及其法定代表人、主要负责人和其他负有直接责任人员（以下简称失信人员）。</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（一）在依法开展的政府统计调查中，编造虚假统计数据；</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（二）提供不真实统计资料，违法数额占应报数额比例较高，或者违法数额较大；</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（三）在统计机构履行监督检查职责时，不如实反映情况、提供相关证明和资料且造成较严重后果，或者提供虚假情况、证明和资料；</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（四）拒绝、阻碍统计调查和统计检查，情节严重；</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（五）转移、隐匿、篡改、毁弃或者拒绝提供原始记录和凭证、统计台账、统计调查表以及其他相关证明和资料等。</w:t>
      </w:r>
    </w:p>
    <w:p w:rsidR="0097492E" w:rsidRDefault="0032083A">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二、联合惩戒措施</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（一）依据统计法对失信企业及失信人员采取以下惩戒措施：</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1.对失信企业依法作出行政处罚；</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2.通过国家统计局网站、“信用中国”网站、国家企业信用信息公示</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系统向社会公示失信企业和失信人员信息；3</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3.将失信企业列为重点监督检查对象，再次发现有统计违法行为的，延长公示期限；</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4.对负有责任的属于国家工作人员的领导人员和直接责任人员，按照有关规定移送任免机关、纪检监察机关、组织（人事）部门依纪依法给予处分处理。</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lastRenderedPageBreak/>
        <w:t>（二）依法限制取得财政资金和社会保障资金支持。</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（三）依法限制参加政府投资项目招投标。</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四）将失信信息作为在股票、可转换债券发行审核及在全国中小企业股份转让系统挂牌公开转让审核的参考。对失信主体注册非金融企业债务融资工具加强管理，并按照注册发行有关工作要求，强化信息披露，加强投资人保护机制，防范有关风险。对申请发行企业债券不予受理。</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（五）暂停审批科技项目；对已经取得高新技术企业资格的，经认定机构核实，取消资格；禁止参与科技型中小企业评价。</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（六）依法限制申请外国人来华工作许可、申报引进外国专家项目、引才引智示范基地、出国培训项目等引智项目。</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（七）依法限制参与政府采购活动。</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（八）依法限制取得政府供应土地及出让探矿权、采矿权。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（九）严格、审慎审批新改扩建项目的环评事项。</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（十）依法限制新增建设项目审批；限制建筑业企业资质；从严审核包括新增许可范围在内的铁路运输企业准入许可。</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（十一）依法限制参与基础设施和公用事业特许经营。</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（十二）依法限制享受财政资金补贴等各类政府优惠政策。</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（十三）依法限制受让收费公路权益。</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（十四）将失信信息作为境内上市公司实行股权激励计划或相关人员成为股权激励对象事中事后监管的参考。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（十五）加大进出口货物监管力度，加强布控查验、后续稽查或统计监督核查。</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（十六）对申请适用海关认证企业管理的，不予通过认证；已经成为认证企业的，按照规定下调企业信用等级。</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（十七）将失信状况作为纳税信用评价的重要外部参考。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（十八）依法限制申请认证机构资质（含资质延续）、认证领域扩大；依法限制申请认证（含认证证书延续）；认证机构加大对失信企业的证后监督力度，依法撤销或者暂停相关认证证书。</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（十九）取消申报国家知识产权示范和优势企业资格，取消申报国家专利运营试点企业资格。</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（二十）作为重点监管对象，加大日常监管力度。</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（二十一）依法限制申请设立保安服务公司。</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（二十二）禁止申请信息安全产品和系统测评服务，不颁发证书，不提供技术支撑；不颁发各类信息安全服务资质，禁止其参与国家关键信息基础安全保障</w:t>
      </w:r>
      <w:r>
        <w:rPr>
          <w:rFonts w:ascii="仿宋" w:eastAsia="仿宋" w:hAnsi="仿宋" w:cs="仿宋" w:hint="eastAsia"/>
          <w:color w:val="000000"/>
          <w:sz w:val="24"/>
          <w:shd w:val="clear" w:color="auto" w:fill="FFFFFF" w:themeFill="background1"/>
        </w:rPr>
        <w:lastRenderedPageBreak/>
        <w:t>建设服务；禁止申请信息安全从业人员资格认定，不颁发 CISP 资格。</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（二十三）申请或享受住房保障时，作为重点核查或监督检查对象。</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（二十四）依法限制从事食品等行业。</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（二十五）作为审批参股、收购商业银行的参考依据。</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（二十六）作为保险机构的设立及股权或实际控制人变更审批或备案的参考依据。</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（二十七）在上市公司或非上市公众公司收购的事中事后监管中，对失信责任主体予以重点关注。</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（二十八）依法将失信责任主体的违法失信记录作为公司债券核准或备案的参考。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（二十九）将失信信息作为非上市公众公司重大资产重组审核的参考。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（三十）将失信信息作为独立基金销售机构审批的参考。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（三十一）核准与管理相关外汇额度及办理部分基于信用的跨境融资业务时，将失信信息作为审慎性参考。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（三十二）取消粮食收购许可，取消中央储备代储资格，不得作为政策性粮食收储委托库点，限制参与政策性粮食竞买。</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（三十三）对企业和个人给予表彰奖励、授予荣誉称号时，参考其统计信用状况，对失信企业和失信人员，不予颁发政府荣誉；及时撤销失信企业和失信人员获得的荣誉称号。</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（三十四）依法限制参加各类评先评优。</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（三十五）依法限制招录（聘）为公务员或事业单位工作人员。</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（三十六）失信责任主体是自然人的，依法限制登记为事业单位法定代表人。失信责任主体是机构的，该机构法定代表人依法限制登记为事业单位法定代表人。</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（三十七）依法限制担任国有企业法定代表人、董事、监事。</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八）协助查询反馈统计严重失信人员身份、出入境证件信息；协助查找下落不明但必须接受调查询问的统计失信被执行人；统计严重失信被执行人拒不履行法律文书确定的义务，由人民法院依法限制或者通知有关单位依法限制其出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（三十九）将失信人员有关信息记入个人信用记录和统计从业人员诚信档案，一定期限内不得从事与会计、统计等有关的工作，不能取得会计、统计等有关专业职称。</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（四十）对存在失信记录的相关主体在证券、基金、期货从业资格申请中予以从严审核，对已成为证券、基金、期货从业人员的相关主体予以重点关注。</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（四十一）依法限制设立或入股融资担保公司；将失信信息作为证券公司、</w:t>
      </w:r>
      <w:r>
        <w:rPr>
          <w:rFonts w:ascii="仿宋" w:eastAsia="仿宋" w:hAnsi="仿宋" w:cs="仿宋" w:hint="eastAsia"/>
          <w:color w:val="000000"/>
          <w:sz w:val="24"/>
          <w:shd w:val="clear" w:color="auto" w:fill="FFFFFF" w:themeFill="background1"/>
        </w:rPr>
        <w:lastRenderedPageBreak/>
        <w:t>保险公司、基金管理公司、期货公司等金融机构的董事、监事和高级管理人员及分支机构负责人任职审批或备案的参考。</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四十二）在投资等优惠性政策认定，金融机构评级授信、信贷融资、管理和退出，证券公司、基金管理公司及期货公司的设立及股权或实际控制人变更审批或备案，私募投资基金管理人登记、重大事项变更以及基金备案，相关责任人考核、干部选任等时，将失信信息作为重要参考。</w:t>
      </w:r>
    </w:p>
    <w:p w:rsidR="0097492E" w:rsidRDefault="0032083A">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三、联合惩戒的实施方式</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国家统计局及时向全国信用信息共享平台推送统计领域存在严重失信行为的企业及其有关人员相关信息，在国家统计局网站、“信用中国” 网站和国家企业信用信息公示系统向社会公布，并实行动态管理。全国信用信息共享平台向参与本合作备忘录的联合惩戒部门和单位提供相关信息，各有关部门和单位按照本备忘录约定内容，依法依规对失信企业和失信人员实施联合惩戒。涉及地方事权的，签署部门和单位向地方相关部门推送相关信息，地方部门按照本备忘录内容实施联合惩戒。同时，建立惩戒效果定期通报机制，各有关部门和单位定期将联合惩戒实施情况通过全国信用信息共享平台反馈至国家发展改革委和统计局。对于已移出联合惩戒名单的企业和有关人员，相关部门应及时停止实施联合惩戒。</w:t>
      </w:r>
    </w:p>
    <w:p w:rsidR="0097492E" w:rsidRDefault="0097492E">
      <w:pPr>
        <w:adjustRightInd w:val="0"/>
        <w:snapToGrid w:val="0"/>
        <w:spacing w:line="400" w:lineRule="exact"/>
        <w:rPr>
          <w:rFonts w:ascii="仿宋" w:eastAsia="仿宋" w:hAnsi="仿宋" w:cs="仿宋"/>
          <w:color w:val="000000"/>
          <w:sz w:val="24"/>
          <w:shd w:val="clear" w:color="auto" w:fill="FFFFFF" w:themeFill="background1"/>
        </w:rPr>
      </w:pPr>
    </w:p>
    <w:p w:rsidR="0097492E" w:rsidRDefault="0097492E">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p>
    <w:p w:rsidR="0097492E" w:rsidRDefault="0032083A">
      <w:pPr>
        <w:pStyle w:val="xl76"/>
        <w:spacing w:line="400" w:lineRule="exact"/>
        <w:rPr>
          <w:rFonts w:ascii="仿宋" w:eastAsia="仿宋" w:hAnsi="仿宋" w:cs="仿宋"/>
          <w:b/>
          <w:bCs/>
          <w:shd w:val="clear" w:color="auto" w:fill="FFFFFF" w:themeFill="background1"/>
        </w:rPr>
      </w:pPr>
      <w:r>
        <w:rPr>
          <w:rFonts w:ascii="仿宋" w:eastAsia="仿宋" w:hAnsi="仿宋" w:cs="仿宋" w:hint="eastAsia"/>
          <w:b/>
          <w:bCs/>
          <w:shd w:val="clear" w:color="auto" w:fill="FFFFFF" w:themeFill="background1"/>
        </w:rPr>
        <w:t>非传统数据统计应用指导意见（部分）</w:t>
      </w:r>
    </w:p>
    <w:p w:rsidR="0097492E" w:rsidRDefault="0032083A">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非传统数据类型</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本指导意见界定的非传统数据，包括大数据但不限于大数据。大数据是非传统数据的主体，在很多情形下可以代指非传统数据。具体而言，非传统数据是指通过非传统政府统计调查获取的数据（国外一些机构也称之为“二手数据”），包括政府部门的行政记录数据，商业记录数据，互联网数据，电子设备感应数据以及其他非传统数据。</w:t>
      </w:r>
    </w:p>
    <w:p w:rsidR="0097492E" w:rsidRDefault="0032083A">
      <w:pPr>
        <w:numPr>
          <w:ilvl w:val="0"/>
          <w:numId w:val="11"/>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行政记录数据。指政府部门在行使行政管理职能过程中产生的大量信息数据。</w:t>
      </w:r>
    </w:p>
    <w:p w:rsidR="0097492E" w:rsidRDefault="0032083A">
      <w:pPr>
        <w:numPr>
          <w:ilvl w:val="0"/>
          <w:numId w:val="11"/>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商业记录数据。指企业和个人在生产经营管理过程中的商业记录。</w:t>
      </w:r>
    </w:p>
    <w:p w:rsidR="0097492E" w:rsidRDefault="0032083A">
      <w:pPr>
        <w:numPr>
          <w:ilvl w:val="0"/>
          <w:numId w:val="11"/>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互联网数据。指基于互联网使用而产生的数据，包括社交网络数据、媒体数据和搜索引擎数据等。</w:t>
      </w:r>
    </w:p>
    <w:p w:rsidR="0097492E" w:rsidRDefault="0032083A">
      <w:pPr>
        <w:numPr>
          <w:ilvl w:val="0"/>
          <w:numId w:val="11"/>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电子设备感应数据。指通过电子设备感应而生成的数据，包括遥感数据、传感数据、卫星定位数据、通讯信号数据、物联网数据、地理空间数据等。</w:t>
      </w:r>
    </w:p>
    <w:p w:rsidR="0097492E" w:rsidRDefault="0032083A">
      <w:pPr>
        <w:numPr>
          <w:ilvl w:val="0"/>
          <w:numId w:val="11"/>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其他非传统数据。包括政府统计机构以外有关单位（如行业协会、高</w:t>
      </w:r>
      <w:r>
        <w:rPr>
          <w:rFonts w:ascii="仿宋" w:eastAsia="仿宋" w:hAnsi="仿宋" w:cs="仿宋" w:hint="eastAsia"/>
          <w:color w:val="000000"/>
          <w:sz w:val="24"/>
          <w:shd w:val="clear" w:color="auto" w:fill="FFFFFF" w:themeFill="background1"/>
        </w:rPr>
        <w:lastRenderedPageBreak/>
        <w:t>校、科研院所、咨询机构、市场调查公司等）搜集、加工、发布的数据信息等。</w:t>
      </w:r>
    </w:p>
    <w:p w:rsidR="0097492E" w:rsidRDefault="0097492E">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p>
    <w:p w:rsidR="0097492E" w:rsidRDefault="0032083A">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非传统数据应用标准</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根据不同类型非传统数据的内容特点，分别研究建立在政府统计中非传统数据内容、管理、应用等数据及元数据标准体系。规范界定各类非传统数据的范围口径、术语规范；统一定义非传统数据的数据来源、管理机构、质量评估、采集处理、分析发布等属性信息；统一规定非传统数据的存储方式、导入导出格式、访问交换接口、安全保密等技术标准，为非传统数据质量评估、开发应用、交换共享等提供标准依据。</w:t>
      </w:r>
    </w:p>
    <w:p w:rsidR="0097492E" w:rsidRDefault="0097492E">
      <w:pPr>
        <w:adjustRightInd w:val="0"/>
        <w:snapToGrid w:val="0"/>
        <w:spacing w:line="400" w:lineRule="exact"/>
        <w:rPr>
          <w:rFonts w:ascii="仿宋" w:eastAsia="仿宋" w:hAnsi="仿宋" w:cs="仿宋"/>
          <w:b/>
          <w:bCs/>
          <w:color w:val="000000"/>
          <w:sz w:val="24"/>
          <w:shd w:val="clear" w:color="auto" w:fill="FFFFFF" w:themeFill="background1"/>
        </w:rPr>
      </w:pPr>
    </w:p>
    <w:p w:rsidR="0097492E" w:rsidRDefault="0032083A">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非传统数据获取方式</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非传统数据的获取方式主要有：</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法定获取。依照有关法律法规无偿获取各种非传统数据，包括政务信息资源等。</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抓取方式。从互联网上利用软件工具合法抓取或人工搜集数据信息。</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合作方式。通过签订协议等制度化方式，与政府部门、数据公司和研究机构建立数据互联共享机制，实现信息资源共享，合作开发、编制和发布统计产品。</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购买方式。以政府采购服务方式从行政管理部门、商业企业、互联网公司等购买各种非传统数据。</w:t>
      </w:r>
    </w:p>
    <w:p w:rsidR="0097492E" w:rsidRDefault="0097492E">
      <w:pPr>
        <w:adjustRightInd w:val="0"/>
        <w:snapToGrid w:val="0"/>
        <w:spacing w:line="400" w:lineRule="exact"/>
        <w:rPr>
          <w:rFonts w:ascii="仿宋" w:eastAsia="仿宋" w:hAnsi="仿宋" w:cs="仿宋"/>
          <w:color w:val="000000"/>
          <w:sz w:val="24"/>
          <w:shd w:val="clear" w:color="auto" w:fill="FFFFFF" w:themeFill="background1"/>
        </w:rPr>
      </w:pPr>
    </w:p>
    <w:p w:rsidR="0097492E" w:rsidRDefault="0097492E">
      <w:pPr>
        <w:adjustRightInd w:val="0"/>
        <w:snapToGrid w:val="0"/>
        <w:spacing w:line="400" w:lineRule="exact"/>
        <w:rPr>
          <w:rFonts w:ascii="仿宋" w:eastAsia="仿宋" w:hAnsi="仿宋" w:cs="仿宋"/>
          <w:color w:val="000000"/>
          <w:sz w:val="24"/>
          <w:shd w:val="clear" w:color="auto" w:fill="FFFFFF" w:themeFill="background1"/>
        </w:rPr>
      </w:pPr>
    </w:p>
    <w:p w:rsidR="0097492E" w:rsidRDefault="0032083A">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非传统数据的应用流程</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非传统数据来源分散、类型多样、应用技术性强，要加强顶层设计，结合业务特点，依托不同的统计项目，制定具体应用流程和实施方案。原则上以具体统计项目的方式，从确定需求、方案论证、审批备案、数据获取、数据处理、分析发布、存储归档、反馈优化等环节开展应用工作。具体包括：</w:t>
      </w:r>
    </w:p>
    <w:p w:rsidR="0097492E" w:rsidRDefault="0032083A">
      <w:pPr>
        <w:numPr>
          <w:ilvl w:val="0"/>
          <w:numId w:val="12"/>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数据需求。根据统计需求，提出非传统数据的应用目标、预期成果、应用效果以及技术支持保障等方面的需求。</w:t>
      </w:r>
    </w:p>
    <w:p w:rsidR="0097492E" w:rsidRDefault="0032083A">
      <w:pPr>
        <w:numPr>
          <w:ilvl w:val="0"/>
          <w:numId w:val="12"/>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方案论证。研究制定统计应用方案，对方案进行必要性、可行性和科学性论证。论证时既要征求相关方面对方案的意见，又要比较不同渠道的统计成本。</w:t>
      </w:r>
    </w:p>
    <w:p w:rsidR="0097492E" w:rsidRDefault="0032083A">
      <w:pPr>
        <w:numPr>
          <w:ilvl w:val="0"/>
          <w:numId w:val="12"/>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审批备案。按照规定将统计应用方案报送相关管理部门审批备案。</w:t>
      </w:r>
    </w:p>
    <w:p w:rsidR="0097492E" w:rsidRDefault="0032083A">
      <w:pPr>
        <w:numPr>
          <w:ilvl w:val="0"/>
          <w:numId w:val="12"/>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数据获取。发现数据源，进行质量评估，提出获取数据方式。根据非传统数据的特点以及获取的具体方式，按约定的方式、渠道，获取非传统数据。</w:t>
      </w:r>
    </w:p>
    <w:p w:rsidR="0097492E" w:rsidRDefault="0032083A">
      <w:pPr>
        <w:numPr>
          <w:ilvl w:val="0"/>
          <w:numId w:val="12"/>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lastRenderedPageBreak/>
        <w:t>数据处理。运用现代信息技术和科学方法对非传统数据进行清洗、审核、验收、加工、推算和汇总等，挖掘发现隐含在海量数据中可能的新趋势、新关联、新规律，评估数据的准确性、一致性等。</w:t>
      </w:r>
    </w:p>
    <w:p w:rsidR="0097492E" w:rsidRDefault="0032083A">
      <w:pPr>
        <w:numPr>
          <w:ilvl w:val="0"/>
          <w:numId w:val="12"/>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分析发布。对经过数据处理环节获得的非传统数据进行分析，撰写相关分析报告，以更及时、更灵活的方式发布统计数据，进行数据的解读和诠释。</w:t>
      </w:r>
    </w:p>
    <w:p w:rsidR="0097492E" w:rsidRDefault="0032083A">
      <w:pPr>
        <w:numPr>
          <w:ilvl w:val="0"/>
          <w:numId w:val="12"/>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存储归档。对文件、制度、方案、原始数据、综合数据和评估报告等资料和文献及时保存和更新。</w:t>
      </w:r>
    </w:p>
    <w:p w:rsidR="0097492E" w:rsidRDefault="0032083A">
      <w:pPr>
        <w:numPr>
          <w:ilvl w:val="0"/>
          <w:numId w:val="12"/>
        </w:num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反馈优化。收集应用的反馈意见，分析应用效果，进一步优化应用方案。</w:t>
      </w:r>
    </w:p>
    <w:p w:rsidR="0097492E" w:rsidRDefault="0097492E">
      <w:pPr>
        <w:adjustRightInd w:val="0"/>
        <w:snapToGrid w:val="0"/>
        <w:spacing w:line="400" w:lineRule="exact"/>
        <w:rPr>
          <w:rFonts w:ascii="仿宋" w:eastAsia="仿宋" w:hAnsi="仿宋" w:cs="仿宋"/>
          <w:b/>
          <w:bCs/>
          <w:color w:val="000000"/>
          <w:sz w:val="24"/>
          <w:shd w:val="clear" w:color="auto" w:fill="F0F5FE"/>
        </w:rPr>
      </w:pPr>
    </w:p>
    <w:p w:rsidR="0097492E" w:rsidRDefault="0032083A">
      <w:pPr>
        <w:adjustRightInd w:val="0"/>
        <w:snapToGrid w:val="0"/>
        <w:spacing w:line="400" w:lineRule="exact"/>
        <w:ind w:firstLineChars="200" w:firstLine="482"/>
        <w:rPr>
          <w:rFonts w:ascii="仿宋" w:eastAsia="仿宋" w:hAnsi="仿宋" w:cs="仿宋"/>
          <w:b/>
          <w:bCs/>
          <w:color w:val="000000"/>
          <w:sz w:val="24"/>
          <w:shd w:val="clear" w:color="auto" w:fill="FFFFFF" w:themeFill="background1"/>
        </w:rPr>
      </w:pPr>
      <w:r>
        <w:rPr>
          <w:rFonts w:ascii="仿宋" w:eastAsia="仿宋" w:hAnsi="仿宋" w:cs="仿宋" w:hint="eastAsia"/>
          <w:b/>
          <w:bCs/>
          <w:color w:val="000000"/>
          <w:sz w:val="24"/>
          <w:shd w:val="clear" w:color="auto" w:fill="FFFFFF" w:themeFill="background1"/>
        </w:rPr>
        <w:t>非传统数据应用的合作共享</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加强政府统计机构与国内相关单位在非传统数据应用的共享合作。政府统计机构要与国内各政府部门、企业、高校、科研院所等相关单位在非传统数据应用方面，积极开展合作研究，发挥各自优势，开展知识技能、专业方法和经验做法的共享和交流，不断提升统计应用能力和水平。</w:t>
      </w:r>
    </w:p>
    <w:p w:rsidR="0097492E" w:rsidRDefault="0032083A">
      <w:pPr>
        <w:adjustRightInd w:val="0"/>
        <w:snapToGrid w:val="0"/>
        <w:spacing w:line="400" w:lineRule="exact"/>
        <w:ind w:firstLineChars="200" w:firstLine="480"/>
        <w:rPr>
          <w:rFonts w:ascii="仿宋" w:eastAsia="仿宋" w:hAnsi="仿宋" w:cs="仿宋"/>
          <w:color w:val="000000"/>
          <w:sz w:val="24"/>
          <w:shd w:val="clear" w:color="auto" w:fill="FFFFFF" w:themeFill="background1"/>
        </w:rPr>
      </w:pPr>
      <w:r>
        <w:rPr>
          <w:rFonts w:ascii="仿宋" w:eastAsia="仿宋" w:hAnsi="仿宋" w:cs="仿宋" w:hint="eastAsia"/>
          <w:color w:val="000000"/>
          <w:sz w:val="24"/>
          <w:shd w:val="clear" w:color="auto" w:fill="FFFFFF" w:themeFill="background1"/>
        </w:rPr>
        <w:t>加强非传统数据应用的国际合作。进一步加大我国与各国政府统计机构和国际组织在非传统数据应用方面的学习交流。通过多边和双边渠道，积极借鉴国际先进经验，互学互鉴，提高我国非传统数据的应用能力，增强我国在制定相关统计应用规则和标准方面的国际话语权。</w:t>
      </w:r>
    </w:p>
    <w:p w:rsidR="0097492E" w:rsidRDefault="0097492E">
      <w:pPr>
        <w:adjustRightInd w:val="0"/>
        <w:snapToGrid w:val="0"/>
        <w:spacing w:line="400" w:lineRule="exact"/>
        <w:rPr>
          <w:rFonts w:ascii="仿宋" w:eastAsia="仿宋" w:hAnsi="仿宋" w:cs="仿宋"/>
          <w:b/>
          <w:bCs/>
          <w:color w:val="000000"/>
          <w:sz w:val="24"/>
          <w:shd w:val="clear" w:color="auto" w:fill="F0F5FE"/>
        </w:rPr>
      </w:pPr>
    </w:p>
    <w:bookmarkEnd w:id="201"/>
    <w:bookmarkEnd w:id="202"/>
    <w:bookmarkEnd w:id="203"/>
    <w:bookmarkEnd w:id="204"/>
    <w:bookmarkEnd w:id="205"/>
    <w:p w:rsidR="00C525AA" w:rsidRDefault="00C525AA">
      <w:pPr>
        <w:widowControl/>
        <w:jc w:val="left"/>
      </w:pPr>
      <w:r>
        <w:br w:type="page"/>
      </w:r>
    </w:p>
    <w:p w:rsidR="00E073CF" w:rsidRDefault="00C525AA">
      <w:pPr>
        <w:widowControl/>
        <w:jc w:val="left"/>
        <w:rPr>
          <w:rFonts w:ascii="楷体" w:eastAsia="楷体" w:hAnsi="楷体" w:cs="楷体"/>
          <w:sz w:val="32"/>
          <w:szCs w:val="32"/>
        </w:rPr>
      </w:pPr>
      <w:r>
        <w:rPr>
          <w:rFonts w:ascii="楷体" w:eastAsia="楷体" w:hAnsi="楷体" w:cs="楷体" w:hint="eastAsia"/>
          <w:sz w:val="32"/>
          <w:szCs w:val="32"/>
        </w:rPr>
        <w:lastRenderedPageBreak/>
        <w:t>附录3</w:t>
      </w:r>
    </w:p>
    <w:p w:rsidR="00C525AA" w:rsidRDefault="00C525AA">
      <w:pPr>
        <w:widowControl/>
        <w:jc w:val="left"/>
      </w:pPr>
      <w:r>
        <w:rPr>
          <w:rFonts w:ascii="楷体" w:eastAsia="楷体" w:hAnsi="楷体" w:cs="楷体" w:hint="eastAsia"/>
          <w:sz w:val="32"/>
          <w:szCs w:val="32"/>
        </w:rPr>
        <w:t xml:space="preserve"> </w:t>
      </w:r>
      <w:r>
        <w:rPr>
          <w:rFonts w:ascii="楷体" w:eastAsia="楷体" w:hAnsi="楷体" w:cs="楷体"/>
          <w:sz w:val="32"/>
          <w:szCs w:val="32"/>
        </w:rPr>
        <w:t xml:space="preserve">    </w:t>
      </w:r>
      <w:r w:rsidR="00E073CF">
        <w:rPr>
          <w:rFonts w:ascii="楷体" w:eastAsia="楷体" w:hAnsi="楷体" w:cs="楷体" w:hint="eastAsia"/>
          <w:sz w:val="32"/>
          <w:szCs w:val="32"/>
        </w:rPr>
        <w:t xml:space="preserve">  </w:t>
      </w:r>
      <w:r w:rsidRPr="00C525AA">
        <w:rPr>
          <w:rFonts w:ascii="楷体" w:eastAsia="楷体" w:hAnsi="楷体" w:cs="楷体" w:hint="eastAsia"/>
          <w:sz w:val="32"/>
          <w:szCs w:val="32"/>
        </w:rPr>
        <w:t>企业薪酬调查涉及的职业分类及其代码</w:t>
      </w:r>
      <w:r>
        <w:rPr>
          <w:rFonts w:ascii="黑体" w:hAnsi="黑体" w:hint="eastAsia"/>
          <w:sz w:val="32"/>
          <w:szCs w:val="32"/>
        </w:rPr>
        <w:t xml:space="preserve"> </w:t>
      </w:r>
    </w:p>
    <w:tbl>
      <w:tblPr>
        <w:tblW w:w="773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7"/>
        <w:gridCol w:w="5954"/>
      </w:tblGrid>
      <w:tr w:rsidR="00C525AA" w:rsidRPr="00B56C0D" w:rsidTr="0032083A">
        <w:trPr>
          <w:trHeight w:val="660"/>
          <w:jc w:val="center"/>
        </w:trPr>
        <w:tc>
          <w:tcPr>
            <w:tcW w:w="7731" w:type="dxa"/>
            <w:gridSpan w:val="2"/>
            <w:shd w:val="clear" w:color="auto" w:fill="auto"/>
            <w:noWrap/>
            <w:vAlign w:val="bottom"/>
            <w:hideMark/>
          </w:tcPr>
          <w:p w:rsidR="00C525AA" w:rsidRPr="00B56C0D" w:rsidRDefault="00C525AA" w:rsidP="0032083A">
            <w:pPr>
              <w:widowControl/>
              <w:jc w:val="center"/>
              <w:rPr>
                <w:rFonts w:ascii="华文中宋" w:eastAsia="华文中宋" w:hAnsi="华文中宋" w:cs="宋体"/>
                <w:kern w:val="0"/>
                <w:sz w:val="48"/>
                <w:szCs w:val="48"/>
              </w:rPr>
            </w:pPr>
            <w:r>
              <w:rPr>
                <w:rFonts w:ascii="仿宋" w:eastAsia="仿宋" w:hAnsi="仿宋" w:cs="仿宋"/>
                <w:sz w:val="30"/>
                <w:szCs w:val="30"/>
              </w:rPr>
              <w:br w:type="page"/>
            </w:r>
            <w:r w:rsidRPr="00B56C0D">
              <w:rPr>
                <w:rFonts w:ascii="华文中宋" w:eastAsia="华文中宋" w:hAnsi="华文中宋" w:cs="宋体" w:hint="eastAsia"/>
                <w:kern w:val="0"/>
                <w:sz w:val="48"/>
                <w:szCs w:val="48"/>
              </w:rPr>
              <w:t>职业大典目录（2022版）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b/>
                <w:bCs/>
                <w:color w:val="000000"/>
                <w:kern w:val="0"/>
                <w:sz w:val="24"/>
              </w:rPr>
            </w:pPr>
            <w:r w:rsidRPr="00B56C0D">
              <w:rPr>
                <w:rFonts w:ascii="仿宋_GB2312" w:eastAsia="仿宋_GB2312" w:hAnsi="等线" w:cs="宋体" w:hint="eastAsia"/>
                <w:b/>
                <w:bCs/>
                <w:color w:val="000000"/>
                <w:kern w:val="0"/>
                <w:sz w:val="24"/>
              </w:rPr>
              <w:t>编码</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b/>
                <w:bCs/>
                <w:color w:val="000000"/>
                <w:kern w:val="0"/>
                <w:sz w:val="24"/>
              </w:rPr>
            </w:pPr>
            <w:r w:rsidRPr="00B56C0D">
              <w:rPr>
                <w:rFonts w:ascii="仿宋_GB2312" w:eastAsia="仿宋_GB2312" w:hAnsi="等线" w:cs="宋体" w:hint="eastAsia"/>
                <w:b/>
                <w:bCs/>
                <w:color w:val="000000"/>
                <w:kern w:val="0"/>
                <w:sz w:val="24"/>
              </w:rPr>
              <w:t>名称</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1000000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单位负责人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1060000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企事业单位负责人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1060100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企业负责人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1060101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企业董事</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1060102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企业经理</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1060103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国有企业中国共产党组织负责人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专业技术人员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科学研究人员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2010700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农业科学研究人员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2010800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医学研究人员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2010900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管理学研究人员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地质勘探工程技术人员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地质实验测试工程技术人员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地球物理地球化学与遥感勘查工程技术人员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水工环地质工程技术人员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地质矿产调查工程技术人员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钻探工程技术人员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测绘和地理信息工程技术人员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大地测量工程技术人员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工程测量工程技术人员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摄影测量与遥感工程技术人员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地图制图工程技术人员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海洋测绘工程技术人员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地理国情监测工程技术人员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地理信息系统工程技术人员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导航与位置服务工程技术人员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地质测绘工程技术人员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矿山工程技术人员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矿井建设工程技术人员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采矿工程技术人员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矿山通风工程技术人员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选矿与矿物加工工程技术人员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矿山环保复垦工程技术人员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石油天然气工程技术人员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2020401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石油天然气开采工程技术人员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石油天然气储运工程技术人员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冶金工程技术人员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冶炼工程技术人员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轧制工程技术人员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焦化工程技术人员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金属材料工程技术人员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耐火材料工程技术人员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炭素材料工程技术人员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冶金热能工程技术人员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铸管工程技术人员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2020509</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稀土工程技术人员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化工实验工程技术人员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化工生产工程技术人员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机械制造工程技术人员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仪器仪表工程技术人员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设备工程技术人员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医学设备管理工程技术人员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模具设计工程技术人员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自动控制工程技术人员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材料成形与改性工程技术人员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焊接工程技术人员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特种设备管理和应用工程技术人员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2020713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铸造工程技术人员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飞行器设计工程技术人员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飞行器制造工程技术人员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航空动力装置设计工程技术人员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航空动力装置制造工程技术人员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航空产品试验与飞行试验工程技术人员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航空产品适航工程技术人员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航空产品支援工程技术人员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2020808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机载设备设计制造工程技术人员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2020901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电子材料工程技术人员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2020902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电子元器件工程技术人员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2020903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雷达导航工程技术人员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2020904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电子仪器与电子测量工程技术人员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2020905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广播视听设备工程技术人员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信息和通信工程技术人员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通信工程技术人员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计算机硬件工程技术人员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计算机软件工程技术人员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计算机网络工程技术人员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信息系统分析工程技术人员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嵌入式系统设计工程技术人员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信息安全工程技术人员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2021008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信息系统运行维护工程技术人员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电气工程技术人员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电工电器工程技术人员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电缆光缆工程技术人员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光源与照明工程技术人员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发电工程技术人员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供用电工程技术人员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变电工程技术人员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输电工程技术人员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电力工程安装工程技术人员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邮政和快递工程技术人员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邮政工程技术人员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快递工程技术人员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广播电影电视及演艺设备工程技术人员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广播电视制播工程技术人员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广播电视传输覆盖工程技术人员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演艺设备工程技术人员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道路和水上运输工程技术人员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汽车运用工程技术人员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船舶运用工程技术人员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水上交通工程技术人员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水上救助打捞工程技术人员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船舶检验工程技术人员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无线电航标操作与维护工程技术人员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视觉航标工程技术人员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道路交通工程技术人员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2021509</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公路养护工程技术人员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民用航空工程技术人员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民用航空器维修与适航工程技术人员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民航空中交通管理工程技术人员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民航通用航空工程技术人员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2021604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民航飞行签派工程技术人员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铁道工程技术人员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铁道运输工程技术人员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铁道机务工程技术人员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铁道车辆工程技术人员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铁道电务工程技术人员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铁道供电工程技术人员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铁道工务工程技术人员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建筑和市政设计工程技术人员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土木建筑工程技术人员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风景园林工程技术人员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供水排水工程技术人员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工程勘察与岩土工程技术人员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城镇燃气与供热工程技术人员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环境卫生工程技术人员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道路与桥隧工程技术人员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港口与航道工程技术人员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民航机场工程技术人员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铁路建筑工程技术人员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水利水电建筑工程技术人员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2021813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爆破工程技术人员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建材工程技术人员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2021901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硅酸盐工程技术人员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2021902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非金属矿及制品工程技术人员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2021903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无机非金属材料工程技术人员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2021904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混凝土工程技术人员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林草工程技术人员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防沙治沙工程技术人员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森林培育工程技术人员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园林绿化工程技术人员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野生动植物保护利用工程技术人员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自然保护区工程技术人员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森林保护工程技术人员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木竹藤棕草加工工程技术人员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森林采伐和运输工程技术人员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经济林产品加工工程技术人员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林业资源调查与监测工程技术人员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园林植物保护工程技术人员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2022012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湿地保护修复工程技术人员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水利工程技术人员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水文水资源工程技术人员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水生态和河湖治理管护工程技术人员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2022103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水利工程管理工程技术人员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防汛抗旱减灾工程技术人员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2022105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节水工程技术人员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海洋调查与监测工程技术人员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海洋环境预报工程技术人员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海洋资源开发利用和保护工程技术人员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海洋工程勘察设计工程技术人员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海水淡化工程技术人员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深潜工程技术人员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纺织服装工程技术人员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染整工程技术人员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化学纤维工程技术人员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非织造工程技术人员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服装工程技术人员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食品工程技术人员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气象工程技术人员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气象观测工程技术人员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天气预报工程技术人员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气候监测预测工程技术人员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气象服务工程技术人员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人工影响天气工程技术人员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2022506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防雷工程技术人员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地震工程技术人员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地震监测预测工程技术人员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地震应急救援工程技术人员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地震安全性评价工程技术人员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环境保护工程技术人员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环境监测工程技术人员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环境污染防治工程技术人员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环境影响评价工程技术人员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核与辐射安全工程技术人员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核与辐射监测工程技术人员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健康安全环境工程技术人员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2022707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碳管理工程技术人员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安全技术防范工程技术人员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消防工程技术人员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安全生产管理工程技术人员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安全评价工程技术人员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2022805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房屋安全鉴定工程技术人员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2022806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防伪工程技术人员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2022900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标准化、计量、质量和认证认可工程技术人员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2022901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标准化工程技术人员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2022902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计量工程技术人员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2022903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质量管理工程技术人员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2022904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质量认证认可工程技术人员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2022905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可靠性工程技术人员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管理（工业）工程技术人员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物流工程技术人员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战略规划与管理工程技术人员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项目管理工程技术人员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再生资源工程技术人员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能源管理工程技术人员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监理工程技术人员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信息管理工程技术人员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数据分析处理工程技术人员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工程造价工程技术人员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2023011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供应链工程技术人员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检验检疫工程技术人员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产品质量检验工程技术人员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进出口商品检验鉴定工程技术人员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进出境动物和植物检验检疫人员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特种设备检验检测工程技术人员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纤维质量检验工程技术人员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卫生检疫人员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制药工程技术人员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印刷复制工程技术人员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工业（产品）设计工程技术人员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产品设计工程技术人员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工业设计工程技术人员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康复辅具工程技术人员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矫形器师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假肢师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听力师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轻工工程技术人员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制浆造纸工程技术人员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皮革化学工程技术人员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生物发酵工程技术人员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日用化工工程技术人员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2023605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塑料加工工程技术人员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国土空间规划与生态修复工程技术人员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土地整治与生态修复工程技术人员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城乡规划工程技术人员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2023800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数字技术工程技术人员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人工智能工程技术人员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物联网工程技术人员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大数据工程技术人员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云计算工程技术人员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智能制造工程技术人员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工业互联网工程技术人员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虚拟现实工程技术人员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区块链工程技术人员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集成电路工程技术人员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机器人工程技术人员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增材制造工程技术人员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数据安全工程技术人员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2023813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密码工程技术人员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2029900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土壤肥料技术人员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农业技术指导人员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植物保护技术人员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园艺技术人员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作物遗传育种栽培技术人员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兽医兽药技术人员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兽医</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兽药技术人员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宠物医师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畜牧与草业技术人员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畜牧技术人员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草业技术人员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水产养殖技术人员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渔业资源开发利用技术人员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农业工程技术人员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2039900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其他农业技术人员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飞机和船舶技术人员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飞行人员和领航人员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飞行驾驶员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飞行机械员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飞行领航员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飞行通信员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船舶指挥和引航人员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甲板部技术人员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轮机部技术人员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2040203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船舶引航员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2049900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其他飞机和船舶技术人员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卫生专业技术人员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临床和口腔医师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内科医师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外科医师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儿科医师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妇产科医师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眼科医师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耳鼻咽喉科医师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口腔科医师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皮肤科医师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精神科医师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传染病科医师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急诊科医师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康复科医师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麻醉科医师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病理科医师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放射科医师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核医学科医师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超声科医师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肿瘤科医师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2050119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全科医师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2050120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医学遗传科医师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2050121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妇幼保健医师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2050122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疼痛科医师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2050123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重症医学科医师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2050124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临床检验科医师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2050125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职业病科医师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中医内科医师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中医外科医师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中医妇科医师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中医儿科医师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中医眼科医师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中医皮肤科医师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中医骨伤科医师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中医肛肠科医师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中医耳鼻咽喉科医师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针灸医师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中医推拿医师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中医营养医师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中医整脊科医师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中医康复医师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2050215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中医全科医师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2050216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中医亚健康医师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中西医结合医师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中西医结合内科医师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中西医结合外科医师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中西医结合妇科医师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中西医结合儿科医师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中西医结合骨伤科医师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中西医结合肛肠科医师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2050307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中西医结合皮肤与性病科医师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民族医医师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公共卫生与健康医师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疾病控制医师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健康教育医师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公共卫生医师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药学技术人员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药师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中药师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民族药师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医疗卫生技术人员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影像技师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口腔医学技师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病理技师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临床检验技师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公卫检验技师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卫生工程技师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输血技师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临床营养技师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消毒技师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肿瘤放射治疗技师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心电学技师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神经电生理脑电图技师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康复技师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心理治疗技师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病案信息技师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2050716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护理人员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内科护士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儿科护士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急诊护士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外科护士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社区护士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助产士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2050807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口腔科护士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妇产科护士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2050809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中医护士</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乡村医生</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2051000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盲人医疗按摩人员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2059900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其他卫生专业技术人员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经济和金融专业人员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经济专业人员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经济规划专业人员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合作经济专业人员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价格专业人员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2060104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易货经济专业人员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统计专业人员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会计专业人员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审计专业人员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税务专业人员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资产和资源评估专业人员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资产评估专业人员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房地产估价专业人员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森林资源评估专业人员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矿业权评估专业人员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2060605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海域海岛评估专业人员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国际商务专业人员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市场营销专业人员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商务策划专业人员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品牌专业人员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会展策划专业人员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房地产开发专业人员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医药代表</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管理咨询专业人员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拍卖师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物业经营管理专业人员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经纪与代理专业人员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报关人员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数字化管理师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企业合规师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招标采购专业人员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技术经理人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2060717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不动产确权登记专业人员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人力资源专业人员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人力资源管理专业人员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人力资源服务专业人员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2060803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职业信息分析专业人员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2060804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职业技术实训指导专业人员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2060901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银行国库业务专业人员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2060902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银行金融市场业务专业人员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2060903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银行清算专业人员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2060904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信贷审核专业人员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2060905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银行国际业务专业人员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2060906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公司金融顾问</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2061001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精算专业人员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2061002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保险核保专业人员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2061003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保险理赔专业人员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2061004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保险资金运用专业人员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证</w:t>
            </w:r>
            <w:r w:rsidRPr="00B56C0D">
              <w:rPr>
                <w:rFonts w:ascii="宋体" w:eastAsia="宋体" w:hAnsi="宋体" w:cs="宋体" w:hint="eastAsia"/>
                <w:color w:val="000000"/>
                <w:kern w:val="0"/>
                <w:sz w:val="24"/>
              </w:rPr>
              <w:t>劵</w:t>
            </w:r>
            <w:r w:rsidRPr="00B56C0D">
              <w:rPr>
                <w:rFonts w:ascii="仿宋_GB2312" w:eastAsia="仿宋_GB2312" w:hAnsi="等线" w:cs="宋体" w:hint="eastAsia"/>
                <w:color w:val="000000"/>
                <w:kern w:val="0"/>
                <w:sz w:val="24"/>
              </w:rPr>
              <w:t>期货基金专业人员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证券保荐承销专业人员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证券交易专业人员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证券投资专业人员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金融产品销售专业人员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黄金投资专业人员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2061106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期货专业人员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2061107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基金专业人员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知识产权专业人员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专利代理专业人员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专利审查专业人员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专利管理专业人员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知识产权信息分析专业人员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版权管理专业人员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商标代理专业人员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商标审查审理专业人员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商标管理专业人员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2061209</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版权运营专业人员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2061300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医保经办专业人员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2061400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金融科技师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2069900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其他经济和金融专业人员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2070000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监察、法律、社会和宗教专业人员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2070400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律师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2070800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法律顾问</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2070900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宗教教职人员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2071000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社会工作专业人员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2071001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社会工作者</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2071002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社会组织专业人员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2071003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心理咨询师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2079900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其他监察、法律、社会和宗教专业人员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教学人员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高等学校教师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2080101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普通高等学校教师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2080102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高等职业学校教师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中小学教师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2080201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高级中学教师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2080202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中等职业学校教师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2080203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初级中学教师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2080204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小学教师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幼儿园教师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特殊教育教师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2089900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其他教学人员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文学艺术、体育专业人员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文艺创作与编导人员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文学作家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曲艺作家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剧作家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作曲家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词作家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导演</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舞蹈编导</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舞美设计</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音乐指挥与演员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音乐指挥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电影电视演员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戏剧戏曲演员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舞蹈演员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曲艺演员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杂技魔术演员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歌唱演员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皮影戏木偶戏演员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民族乐器演奏员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2090210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外国乐器演奏员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电影电视制作专业人员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电影电视制片人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电影电视场记</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电影电视摄影师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电影电视片发行人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电视导播</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剪辑师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舞台专业人员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灯光师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2090402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音像师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美工师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2090405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装置师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2090406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服装道具师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2090407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演出监督</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2090408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演出制作人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美术专业人员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画家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篆刻家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雕塑家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书法家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摄影家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工艺美术与创意设计专业人员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视觉传达设计人员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服装设计人员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动画设计人员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环境设计人员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染织艺术设计人员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工艺美术专业人员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数字媒体艺术专业人员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公共艺术专业人员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2090609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陈列展览设计人员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体育专业人员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教练员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裁判员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运动员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运动防护师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2090705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体育经理人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2099900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其他文学艺术、体育专业人员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新闻出版、文化专业人员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记者</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文字记者</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摄影记者</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编辑</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文字编辑</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美术编辑</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技术编辑</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数字出版编辑</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网络编辑</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电子音乐编辑</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校对员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播音员及节目主持人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2100401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播音员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节目主持人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翻译人员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图书资料与微缩摄影专业人员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文献信息专业人员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微缩摄影专业人员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档案专业人员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考古及文物保护专业人员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考古专业人员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文物藏品专业人员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可移动文物保护专业人员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不可移动文物保护专业人员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2100805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文物展陈专业人员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2109900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其他新闻出版、文化专业人员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2990000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其他专业技术人员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办事人员和有关人员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行政办事及辅助人员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行政业务办理人员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行政办事员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政务服务办事员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统计调查员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社团会员管理员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劝募员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行政事务处理人员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机要员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秘书</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公关员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收发员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打字员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速录师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制图员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后勤管理员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3010400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社区和村镇工作人员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3010401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村和社区工作者</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3019900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其他行政办事及辅助人员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安全和消防及辅助人员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保卫和警务辅助人员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保卫管理员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辅警</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消防和应急救援人员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消防员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消防指挥员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消防装备管理员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3020304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消防安全管理员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消防监督检查员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3020306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森林消防员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3020307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森林火情</w:t>
            </w:r>
            <w:r w:rsidRPr="00B56C0D">
              <w:rPr>
                <w:rFonts w:ascii="宋体" w:eastAsia="宋体" w:hAnsi="宋体" w:cs="宋体" w:hint="eastAsia"/>
                <w:color w:val="000000"/>
                <w:kern w:val="0"/>
                <w:sz w:val="24"/>
              </w:rPr>
              <w:t>瞭</w:t>
            </w:r>
            <w:r w:rsidRPr="00B56C0D">
              <w:rPr>
                <w:rFonts w:ascii="仿宋_GB2312" w:eastAsia="仿宋_GB2312" w:hAnsi="等线" w:cs="宋体" w:hint="eastAsia"/>
                <w:color w:val="000000"/>
                <w:kern w:val="0"/>
                <w:sz w:val="24"/>
              </w:rPr>
              <w:t>望观察员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3020308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应急救援员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3029900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其他安全和消防及辅助人员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3030103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调解员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3990000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其他办事人员和有关人员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社会生产服务和生活服务人员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批发与零售服务人员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采购员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销售人员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营销员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商品营业员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收银员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摊商</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连锁经营管理师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贸易经纪代理人员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农产品经纪人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粮油竞价交易员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易货师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二手车经纪人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再生物资回收人员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特殊商品购销人员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农产品购销员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医药商品购销员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出版物发行员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烟草制品购销员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4010601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电子商务师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4010602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互联网营销师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4019900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其他批发与零售服务人员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交通运输、仓储物流和邮政业服务人员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轨道交通运输服务人员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轨道交通列车司机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铁路列车乘务员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铁路车站客运服务员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铁路行包运输服务员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铁路车站货运服务员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轨道交通调度员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城市轨道交通服务员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道路运输服务人员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客运车辆驾驶员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道路货运汽车驾驶员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4020203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道路客运服务员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道路货运业务员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道路运输调度员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路况信息监控员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机动车驾驶教练员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油气电站操作员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汽车救援员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水上运输服务人员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客运船舶驾驶员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港口客运员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水上救生员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航空运输服务人员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民航乘务员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航空运输地面服务员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机场运行指挥员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4020404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航空安全员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4020405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机场场务员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4020406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无人机驾驶员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装卸搬运和运输代理服务人员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装卸搬运工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客运售票员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货运代理服务员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危险货物运输作业员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仓储物流服务人员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仓储管理员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理货员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物流服务师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冷藏工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4020605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供应链管理师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邮政和快递服务人员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邮政营业员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邮件分拣员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邮件转运员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邮政投递员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报刊业务员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集邮业务员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邮政市场业务员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快递员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快件处理员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国际快递业务师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4020711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快递站点管理师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4029900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其他交通运输、仓储物流和邮政业服务人员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住宿和餐饮服务人员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住宿服务人员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前厅服务员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客房服务员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旅店服务员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餐饮服务人员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中式烹调师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中式面点师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西式烹调师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西式面点师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餐厅服务员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营养配餐员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茶艺师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咖啡师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调酒师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调饮师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食品安全管理师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4030212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侍酒师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4030213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宴会定制服务师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4039900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其他住宿和餐饮服务人员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信息传输、软件和信息技术服务人员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信息通信业务人员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信息通信营业员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信息通信网络维护人员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信息通信网络机务员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信息通信网络线务员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信息通信网络动力机务员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信息通信网络测量员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无线电监测与设备运维员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广播电视传输服务人员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广播电视天线工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广播电视机线员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信息通信网络运行管理人员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信息通信网络运行管理员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网络与信息安全管理员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信息通信信息化系统管理员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信息安全测试员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4040405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数字化解决方案设计师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4040406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密码技术应用员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软件和信息技术服务人员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计算机程序设计员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4040502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计算机软件测试员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呼叫中心服务员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数据库运行管理员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人工智能训练师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区块链应用操作员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服务机器人应用技术员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电子数据取证分析师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4040509</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信息系统适配验证师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4040510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数字孪生应用技术员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4040511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虚拟现实产品设计师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4049900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其他信息传输、软件和信息技术服务人员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金融服务人员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银行综合柜员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银行信贷员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银行客户业务员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银行信用卡业务员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证</w:t>
            </w:r>
            <w:r w:rsidRPr="00B56C0D">
              <w:rPr>
                <w:rFonts w:ascii="宋体" w:eastAsia="宋体" w:hAnsi="宋体" w:cs="宋体" w:hint="eastAsia"/>
                <w:color w:val="000000"/>
                <w:kern w:val="0"/>
                <w:sz w:val="24"/>
              </w:rPr>
              <w:t>劵</w:t>
            </w:r>
            <w:r w:rsidRPr="00B56C0D">
              <w:rPr>
                <w:rFonts w:ascii="仿宋_GB2312" w:eastAsia="仿宋_GB2312" w:hAnsi="等线" w:cs="宋体" w:hint="eastAsia"/>
                <w:color w:val="000000"/>
                <w:kern w:val="0"/>
                <w:sz w:val="24"/>
              </w:rPr>
              <w:t>期货服务人员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保险代理人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保险保全员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保险公估人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保险经纪人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典当服务人员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典当业务员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鉴估计价师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信托和资产管理服务人员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4050501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信托业务员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4050502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资产管理师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4059900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其他金融服务人员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房地产服务人员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物业管理服务人员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物业管理员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中央空调系统运行操作员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停车管理员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4060104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智能楼宇管理员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房地产开发与交易服务人员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房地产经纪人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房地产策划师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4060203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验房师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4069900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其他房地产服务人员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租赁和商务服务人员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租赁和拍卖业务人员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4070101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租赁业务员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拍卖服务师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商务咨询服务人员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风险管理师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科技咨询师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客户服务管理员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4070204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信用管理师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4070205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商务数据分析师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人力资源服务人员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职业指导师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劳动关系协调师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创业指导师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企业人力资源管理师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职业培训师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劳务派遣管理员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劳务经纪人</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4070308</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招聘师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旅游及公共游览场所服务人员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导游</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旅游团队领队</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旅行社计调</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旅游咨询员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4070405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公共游览场所服务员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4070406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休闲农业服务员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4070407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景区运营管理师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安全保护服务人员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保安员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安检员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消防设施操作员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安全防范系统安装维护员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市场管理服务人员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商品监督员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商品防损员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市场管理员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会议及展览服务人员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会展服务师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装饰美工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模特</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4079900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其他租赁和商务服务人员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技术辅助服务人员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气象服务人员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航空气象员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人工影响天气特种作业操作员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4080200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海洋水文气象观测员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海洋浮标工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海洋水文调查员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海洋生物调查员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测绘服务人员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大地测量员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摄影测量员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地图绘制员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工程测量员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不动产测绘员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海洋测绘员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4080307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无人机测绘操控员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地理信息服务人员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地理信息采集员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地理信息处理员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地理信息应用作业员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检验、检测和计量服务人员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农产品食品检验员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纤维检验员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贵金属首饰与宝玉石检测员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药物检验员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机动车检测工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计量员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电子电气产品检验员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4080508</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公路水运工程试验检测员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4080509</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建设工程质量检测员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环境监测员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地质勘查人员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地勘钻探工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地勘掘进工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物探工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地质调查员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地质实验员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专业化设计服务人员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花艺环境设计师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纺织面料设计师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家用纺织品设计师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色彩搭配师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工艺美术品设计师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装潢美术设计师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室内装饰设计师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广告设计师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4080809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包装设计师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玩具设计师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首饰设计师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家具设计师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陶瓷产品设计师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彩灯艺术设计师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地毯设计师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皮具设计师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鞋类设计师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灯具设计师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4080819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照明设计师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形象设计师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会展设计师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建筑幕墙设计师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建筑信息模型技术员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乐器设计师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斫琴师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工业设计工艺师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钟表设计师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漆艺师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4080829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桌面游戏设计师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摄影扩印服务人员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4080901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商业摄影师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4080902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冲印师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4081000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生产现场技术工艺人员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4081001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陶瓷工艺师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4081002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化工生产现场技术员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4089900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其他技术辅助服务人员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水利、环境和公共设施管理服务人员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水利设施管理养护人员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河道修防工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水工混凝土维修工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水工土石维修工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水工监测工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水工闸门运行工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水文服务人员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水文勘测工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水文勘测船工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水土保持员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灌区管理工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自然保护区和草地监护人员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自然保护区巡护监测员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草地监护员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4090600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野生动植物保护人员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野生动物保护员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野生植物保护员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标本员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展出动物保育员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环境治理服务人员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污水处理工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工业固体废物处理处置工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危险废物处理工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碳排放管理员 L</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4090705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碳汇计量评估师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4090706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建筑节能减排咨询师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环境卫生服务人员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保洁员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生活垃圾清运工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生活垃圾处理工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有害生物防制员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4091000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绿化与园艺服务人员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4091001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园林绿化工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4091002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草坪园艺师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4091003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盆景师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4091004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假山工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4091005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插花花艺师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4099900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其他水利、环境和公共设施管理服务人员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居民服务人员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生活照料服务人员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婴幼儿发展引导员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保育师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孤残儿童护理员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养老护理员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家政服务员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服装裁剪和洗染织补人员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裁缝</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洗衣师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染色师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皮革护理师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织补师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美容美发和浴池服务人员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美容师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美发师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美甲师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浴池服务员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修脚师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4100400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保健服务人员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保健调理师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保健按摩师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芳香保健师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婚姻服务人员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婚介师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婚礼策划师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婚姻家庭咨询师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殡葬服务人员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殡仪服务员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遗体防腐整容师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遗体火化师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公墓管理员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宠物服务人员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宠物健康护理员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宠物驯导师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宠物美容师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4100800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社区生活服务人员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4100801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网约配送员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4100802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汽车代驾员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4109900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其他居民服务人员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电力、燃气及水供应服务人员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电力供应服务人员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供电服务员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电力交易员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综合能源服务员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燃气供应服务人员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水供应服务人员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水供应服务员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村镇供水员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4119900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其他电力、燃气及水供应服务人员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修理及制作服务人员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汽车摩托车修理技术服务人员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摩托车修理工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4120103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电池及电池系统维修保养师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计算机和办公设备维修人员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办公设备维修工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信息通信网络终端维修员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家用电子电器产品维修人员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家用电器产品维修工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家用电子产品维修工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4120400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日用产品修理服务人员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自行车与电动自行车维修工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修鞋工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钟表维修工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锁具修理工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4120405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燃气具安装维修工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4120406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照相器材维修工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乐器维修人员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乐器维修工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钢琴调律师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印章制作工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4129900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其他修理及制作服务人员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文化和教育服务人员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社会文化活动服务人员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群众文化指导员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礼仪主持人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讲解员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文化经纪人</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全媒体运营师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档案数字化管理师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图书馆服务员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4130108</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手语翻译</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广播、电视、电影和影视录音制作人员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影视置景制作员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动画制作员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影视烟火特效员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电影洗印员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电影放映员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音响调音员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照明工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影视服装员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电视摄像员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考古及文物保护作业人员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考古探掘工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文物修复师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教育服务人员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在线学习服务师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国防教育辅导员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家庭教育指导师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研学旅行指导师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4139900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其他文化和教育服务人员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健康、体育和休闲服务人员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医疗辅助服务人员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4140101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医疗临床辅助服务员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医疗护理员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4140103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健康照护师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4140104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呼吸治疗师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健康咨询服务人员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营养师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健康管理师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生殖健康咨询师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出生缺陷防控咨询师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老年人能力评估师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康复矫正服务人员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助听器验配师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口腔修复体制作师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眼镜验光师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眼镜定配工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听觉口语师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康复辅助技术咨询师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公共卫生辅助服务人员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防疫员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消毒员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公共场所卫生管理员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4140404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社群健康助理员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4140500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体育健身和娱乐场所服务人员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4140501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社会体育指导员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4140502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体育场馆管理员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4140503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游泳救生员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4140504</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康乐服务员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4140505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体育经纪人</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4140506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电子竞技运营师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4140507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电子竞技员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4140600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康养、休闲服务人员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4140601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森林园林康养师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4140602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民宿管家</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4149900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其他健康、体育和休闲服务服务人员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4990000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其他社会生产服务和生活服务人员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农、林、牧、渔业生产及辅助人员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作物种子（苗）繁育生产人员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种子繁育员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种苗繁育员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农作物生产人员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农艺工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园艺工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5010203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食用菌生产工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热带作物栽培工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中药材种植员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5019900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其他农业生产人员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林业生产人员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林草种苗工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造林更新工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森林经营和管护人员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护林员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森林抚育工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木材采运人员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林木采伐工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集材作业工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木材水运工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5029900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其他林业生产人员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畜牧业生产人员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畜禽种苗繁育人员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家畜繁殖员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家禽繁殖员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畜禽饲养人员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家畜饲养员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家禽饲养员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特种经济动物饲养人员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经济昆虫养殖员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实验动物养殖员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特种动物养殖员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5039900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其他畜牧业生产人员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渔业生产人员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水产苗种繁育人员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水生动物苗种繁育工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水生植物苗种培育工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水产养殖人员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水生动物饲养工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水生植物栽培工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水产养殖潜水工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水产捕捞及有关人员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水产捕捞工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渔业船员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渔网具工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5049900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其他渔业生产人员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农、林、牧、渔业生产辅助人员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农业生产服务人员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农业技术员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5050102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农业经理人 L</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5050103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农业数字化技术员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动植物疫病防治人员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农作物植保员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林业有害生物防治员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动物疫病防治员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动物检疫检验员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水生物病害防治员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水生物检疫检验员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农村能源利用人员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沼气工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农村节能员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太阳能利用工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微水电利用工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小风电利用工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农村环境保护工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农机化服务人员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农机驾驶操作员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农机修理工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农机服务经纪人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农副林特产品初加工人员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园艺产品加工工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棉花加工工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热带作物初制工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植物原料制取工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5050605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竹藤师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5050606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经济昆虫产品加工工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5050607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水产品原料处理工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5059900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其他农林牧渔业生产辅助人员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5990000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其他农、林、牧、渔业生产及辅助人员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生产制造及有关人员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农副产品加工人员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粮油加工人员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制米工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制粉工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制油工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饲料加工工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食糖制造工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畜禽制品加工人员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畜禽屠宰加工工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畜禽副产品加工工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肉制品加工工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蛋类制品加工工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6010500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水产制品精制工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果蔬坚果加工工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淀粉和豆制品加工人员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淀粉及淀粉糖制造工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植物蛋白制作工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豆制品制作工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6019900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其他农副产品加工人员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食品、饮料生产加工人员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焙烤食品制造人员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糕点面包烘焙师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糕点装饰师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糖制品加工人员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糖果巧克力制造工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果脯蜜饯加工工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方便食品和罐头食品加工人员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米面主食制作工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冷冻食品制作工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罐头食品加工工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乳制品加工人员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乳品加工工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乳品评鉴师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调味品及食品添加剂制作人员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味精制造工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酱油酱类制作工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食醋制作工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精制制盐工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酶制剂制造工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柠檬酸制造工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调味品品评师</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6020508</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酱腌菜制作工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酒、饮料及精制茶制造人员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酿酒师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酒精酿造工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白酒酿造工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啤酒酿造工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黄酒酿造工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果露酒酿造工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品酒师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麦芽制麦工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饮料制作工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茶叶加工工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6020611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评茶师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6020612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酒体设计师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6029900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其他食品、饮料生产加工人员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烟草及其制品加工人员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烟叶初加工人员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烟叶调制员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烟叶评级员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烟用材料生产人员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烟用二醋片制造工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烟用丝束制造工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烟草制品生产人员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烟机设备操作工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烟草评吸师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6039900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其他烟草及其制品加工人员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纺织、针织、印染人员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纤维预处理人员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开清棉工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丝麻毛纤维预处理工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纺织纤维梳理工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并条工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粗纱工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纺纱人员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纺纱工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缫丝工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织造人员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整经工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浆纱浆染工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织布工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意匠纹版工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针织人员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纬编工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经编工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横机工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非织造布制造工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印染人员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印染前处理工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纺织染色工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印花工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纺织印花制版工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6040605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印染后整理工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6040606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印染染化料配制工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6040607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工艺染织品制作工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6049900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其他纺织、针织、印染人员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6050000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纺织品、服装和皮革、毛皮制品加工制作人员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纺织品和服装剪裁缝纫人员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服装制版师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裁剪工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缝纫工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缝纫品整型工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服装水洗工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绒线编织拼布工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皮革、毛皮及其制品加工人员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皮革及皮革制品加工工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毛皮及毛皮制品加工工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羽绒加工及制品充填工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鞋帽制作人员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制帽工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6059900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其他纺织品、服装和皮革、毛皮制品加工制作人员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木材加工、家具与木制品制作人员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木材加工人员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木竹藤材处理工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人造板制造人员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胶合板工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纤维板工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刨花板工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浸渍纸层压板工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人造板饰面工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木制品制造人员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手工木工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木地板制造工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家具制作工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6069900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其他木材加工、家具与木制品制作人员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纸及纸制品生产加工人员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制浆造纸人员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制浆废液回收利用工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造纸工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纸张整饰工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宣纸书画纸制作工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纸箱纸盒制作工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6079900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其他纸及纸制品生产加工人员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6080000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印刷和记录媒介复制人员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6080100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印刷人员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6080101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印前处理和制作员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6080102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印刷操作员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6080103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印后制作员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6080200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音像制品和电子出版物复制员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6089900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其他印刷和记录媒介复制人员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文教、工美、体育和娱乐用品制造人员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文教用品制作人员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自来水笔制造工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圆珠笔制造工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铅笔制造工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毛笔制作工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记号笔制造工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墨水墨汁制造工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绘图仪器制作工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6090109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印泥制作工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乐器制作人员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钢琴及键盘乐器制作工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提琴吉他制作工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管乐器制作工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民族拉弦弹拨乐器制作工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吹奏乐器制作工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打击乐器制作工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电鸣乐器制作工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工艺美术品制造人员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工艺品雕刻工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雕塑翻制工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陶瓷工艺品制作师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景泰蓝制作工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金属摆件制作工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漆器制作工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壁画制作工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版画制作工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人造花制作工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工艺画制作工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抽纱刺绣工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手工地毯制作工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机制地毯制作工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宝石琢磨工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贵金属首饰制作工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装裱师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民间工艺品制作工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6090318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剧装工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6090319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民间工艺品艺人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体育用品制作人员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球拍球网制作工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健身器材制作工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玩具制作工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6099900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其他文教、工美、体育和娱乐用品制造人员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石油加工和炼焦、煤化工生产人员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石油炼制生产人员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原油蒸馏工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催化裂化工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蜡油渣油加氢工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渣油热加工工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石脑油加工工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炼厂气加工工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润滑油脂生产工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石油产品精制工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油制气工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油品储运工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6100111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油母页岩提炼工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炼焦人员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炼焦煤制备工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炼焦工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煤化工生产人员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煤制烯烃生产工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煤制油生产工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煤制气工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水煤浆制备工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工业型煤工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6100306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煤提质工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6109900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其他石油加工和炼焦、煤化工生产人员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化学原料和化学制品制造人员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化工产品生产通用工艺人员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化工原料准备工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化工单元操作工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化工总控工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制冷工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工业清洗工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腐蚀控制工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基础化学原料制造人员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硫酸生产工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硝酸生产工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盐酸生产工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6110204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磷酸生产工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纯碱生产工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烧碱生产工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无机盐生产工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提硝工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卤水综合利用工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无机化学反应生产工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脂肪烃生产工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芳香烃生产工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脂肪烃衍生物生产工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芳香烃衍生物生产工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6110215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有机合成工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化学肥料生产人员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合成氨生产工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尿素生产工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硝酸铵生产工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硫酸铵生产工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过磷酸钙生产工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复混肥生产工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钙镁磷肥生产工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6110308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钾肥生产工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农药生产工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涂料、油墨、颜料及类似产品制造人员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涂料生产工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颜料生产工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染料生产工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合成树脂生产工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合成橡胶生产工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专用化学产品生产人员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催化剂生产工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总溶剂生产工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化学试剂生产工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印染助剂生产工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表面活性剂制造工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化工添加剂生产工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油脂化工产品制造工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动物胶制造工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人造板制胶工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有机硅生产工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有机氟生产工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松香工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松节油制品工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6110814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活性炭生产工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栲胶生产工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紫胶生产工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栓皮制品工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植物原料水解工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6110819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感光材料生产工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6110820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胶印版材生产工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6110821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柔性版材生产工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6110822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磁记录材料生产工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6110823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热转移防护膜涂布工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6110824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平板显示膜生产工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6110825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甘油制造工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6110826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生物质化工产品生产工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火工品制造、保管、爆破及焰火产品制造人员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6110901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雷管制造工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6110902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索状爆破器材制造工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6110903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火工品装配工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6110904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火工品管理工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6110905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烟花爆竹工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日用化学品生产人员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合成洗涤剂制造工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肥皂制造工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化妆品配方师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化妆品制造工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口腔清洁剂制造工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香料制造工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调香师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香精配制工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火柴制造工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6111010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日用化学用品配方师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6119900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其他化学原料和化学制品制造人员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医药制造人员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化学合成制药工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中药炮制工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药物制剂工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兽药制造工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生物药品制造人员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生化药品制造工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发酵工程制药工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疫苗制品工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血液制品工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基因工程药品生产工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6129900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其他医药制造人员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6130000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化学纤维制造人员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6130100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化学纤维原料制造人员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6130101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化纤聚合工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6130102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纺丝原液制造工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6130200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化学纤维纺丝及后处理人员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6130201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纺丝工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6130202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化纤后处理工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6139900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其他化学纤维制造人员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6140000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橡胶和塑料制品制造人员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6140100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橡胶制品生产人员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6140101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橡胶制品生产工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6140102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轮胎翻修工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6140200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塑料制品成型制作工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6149900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其他橡胶和塑料制品制造人员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非金属矿物制品制造人员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水泥、石灰、石膏及其制品制造人员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水泥生产工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水泥混凝土制品工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石灰煅烧工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石膏粉生产工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石膏制品生产工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预拌混凝土生产工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砖瓦石材等建筑材料制造人员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砖瓦生产工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加气混凝土制品工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石材生产工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人造石生产加工工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防水卷材制造工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保温材料制造工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吸音材料制造工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砂石骨料生产工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玻璃及玻璃制品生产加工人员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玻璃配料熔化工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玻璃及玻璃制品成型工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玻璃加工工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玻璃制品加工工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电子玻璃制品加工工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石英玻璃制品加工工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玻璃纤维及玻璃纤维增强塑料制品制造人员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玻璃纤维及制品工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玻璃钢制品工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陶瓷制品制造人员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陶瓷原料准备工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6150502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陶瓷成型施釉工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陶瓷烧成工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陶瓷装饰工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古建琉璃工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耐火材料制品生产人员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耐火原料加工成型工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耐火材料烧成工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耐火制品加工工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耐火纤维制品工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石墨及炭素制品生产人员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炭素煅烧工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炭素成型工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炭素焙烧工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炭素浸渍工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石墨化工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炭素制品工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6150707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炭素特种材料工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高岭土、珍珠岩等非金属矿物加工人员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人工合成晶体工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高岭土加工工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6150803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珍珠岩加工工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6150804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石棉制品工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6150805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云母制品工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6159900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其他非金属矿物制品制造人员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采矿人员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矿物采选人员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露天采矿工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露天矿物开采辅助工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运矿排土工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矿井开掘工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井下采矿工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井下支护工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井下机车运输工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矿山提升设备操作工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矿井通风工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矿山安全防护工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矿山安全设备监测检修工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矿山救护工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矿山生产集控员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矿石处理工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选矿工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选矿脱水工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6160117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尾矿工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6160200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石油和天然气开采与储运人员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石油勘探工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钻井工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钻井协作工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井下作业设备操作维修工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水下钻井设备操作工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油气水井测试工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石油开采工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天然气开采工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煤层气排采集输工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天然气处理工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油气输送工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油气管道维护工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6160213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海上平台水手</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采盐人员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海盐制盐工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湖盐制盐工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井矿盐制盐工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6169900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其他采矿人员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金属冶炼和压延加工人员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炼铁人员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烧结球团原料工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粉矿烧结工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球团焙烧工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烧结成品工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高炉原料工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高炉炼铁工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高炉运转工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炼钢人员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炼钢原料工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炼钢工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炼钢浇铸工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炼钢准备工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整模脱模工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铸铁管人员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铸管备品工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铸管工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铸管精整工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铁合金冶炼人员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铁合金原料工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铁合金火法冶炼工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铁合金焙烧工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铁合金湿法冶炼工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6170405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钒氮合金工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重有色金属冶炼人员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重冶备料工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重金属物料焙烧工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重冶火法冶炼工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重冶湿法冶炼工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电解精炼工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轻有色金属冶炼人员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氧化铝制取工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铝电解工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镁冶炼工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硅冶炼工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稀贵金属冶炼人员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钨钼冶炼工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钽铌冶炼工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钛冶炼工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稀土冶炼工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稀土材料生产工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贵金属冶炼工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6170707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锂冶炼工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半导体材料制备人员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6170801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半导体辅料制备工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6170802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多晶硅制取工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金属轧制人员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轧制原料工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金属轧制工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金属材酸碱洗工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金属材涂层机组操作工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金属材热处理工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焊管机组操作工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金属材精整工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金属材丝拉拔工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金属挤压工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铸轧工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6170911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钢丝绳制造工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6171000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硬质合金生产人员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6171001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硬质合金混合料工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6171002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硬质合金成型工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6171003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硬质合金烧结工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6171004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硬质合金精加工工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6179900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其他金属冶炼和压延加工人员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机械制造基础加工人员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机械冷加工人员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6180101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车工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铣工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刨插工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磨工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镗工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钻床工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多工序数控机床操作调整工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电切削工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拉床工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下料工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冲压工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6180113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增材制造设备操作人员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机械热加工人员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铸造工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锻造工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金属热处理工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焊工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机械加工材料切割工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粉末冶金制品制造工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机械表面处理加工人员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镀层工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镀膜工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涂装工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喷涂喷焊工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工装工具制造加工人员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模具工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模型制作工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磨料制造工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磨具制造工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6180405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量具和刃具制造工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6180406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工具钳工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6189900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其他机械制造基础加工人员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五金制品制作装配人员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工具五金制作工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建筑五金制品制作工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锁具制作工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金属炊具及器皿制作工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日用五金制品制作工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搪瓷制品制造工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眼镜架制作工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6190108</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金箔制作工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6199900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其他金属制品制造人员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通用设备制造人员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通用基础件装配制造人员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装配钳工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轴承制造工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齿轮制造工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减变速机装配调试工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链传动部件制造工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紧固件制造工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弹簧工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锅炉及原动设备制造人员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锅炉设备制造工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内燃机装配调试工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汽轮机装配调试工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风电机组制造工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金属加工机械制造人员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机床装调维修工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焊接设备装配调试工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焊接材料制造工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电梯装配调试工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泵、阀门、压缩机及类似机械制造人员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泵装配调试工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真空设备装配调试工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压缩机装配调试工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风机装配调试工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过滤与分离机械装配调试工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气体分离设备装配调试工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制冷空调设备装配工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阀门装配调试工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6200509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液压液力气动密封件制造工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烘炉、衡器、水处理等设备制造人员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工业炉及电炉装配工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膜法水处理材料和设备制造工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电渗析器制造工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电动工具制造工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6200605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衡器装配调试工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文化办公机械制造人员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电影电教设备制造工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照相机及器材制造工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6200703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复印设备制造工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6200704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办公小机械制造工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6200705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光学镜头制造工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6200706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静电成像设备耗材制造工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6200707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办公设备与耗材再制造工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6209900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其他通用设备制造人员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专用设备制造人员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采矿、建筑专用设备制造人员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矿用电机车装配工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工程机械装配调试工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印刷设备装配调试工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缝制机械装配调试工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电子专用设备装配调试人员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电子专用设备装调工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真空测试工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农业机械制造人员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拖拉机制造工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耕种机械制造工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灌溉机械制造工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收获机械制造工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医疗器械制品和康复辅具生产人员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6210601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医疗器械装配工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6210602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矫形器装配工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6210603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假肢装配工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6210604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医用材料产品生产工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6219900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其他专用设备制造人员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汽车零部件、饰件生产加工人员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汽车生产线操作工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汽车饰件制造工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汽车零部件再制造工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汽车整车制造人员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汽车装调工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汽车回收拆解工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6229900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其他汽车制造人员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铁路、船舶、航空设备制造人员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轨道交通运输设备制造人员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铁路机车制修工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铁路车辆制修工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动车组制修师</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铁路机车车辆制动钳工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道岔钳工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金属船体制造工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船舶机械装配工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船舶电气装配工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船舶附件制造工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6230205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船舶木塑帆缆制造工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拆船工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航空产品装配、调试人员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飞机装配工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飞机系统安装调试工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航空发动机装配工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航空螺旋桨装配工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航空电气安装调试工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航空附件装配工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航空仪表装配工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航空装配平衡工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飞机无线电设备安装调试工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飞机雷达安装调试工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飞机特种设备检测与修理工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飞机透明件制造胶接装配工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飞机外场调试与维护工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航空环控救生装备工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6230315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无人机装调检修工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摩托车、自行车制造人员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摩托车装调工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自行车与电动自行车装配工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6239900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其他铁路、船舶、航空设备制造人员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电气机械和器材制造人员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电机制造工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输配电及控制设备制造人员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变压器互感器制造工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高低压电器及成套设备装配工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电力电容器及其装置制造工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光伏组件制造工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电线电缆、光纤光缆及电工器材制造人员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电线电缆制造工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光纤光缆制造工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绝缘制品制造工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电工合金电触头制造工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电器附件制造工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电池制造工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家用电力器具制造人员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家用电冰箱制造工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空调器制造工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洗衣机制造工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小型家用电器制造工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燃气具制造工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6240700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照明器具制造人员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6240701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电光源制造工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6240702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灯具制造工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6240800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轨道交通通信信号设备制造工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6249900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其他电气机械和器材制造人员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计算机、通信和其他电子设备制造人员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电子元件制造人员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电容器制造工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电阻器制造工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微波铁氧体元器件制造工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石英晶体生长设备操作工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压电石英晶片加工工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石英晶体元器件制造工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电声器件制造工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水声换能器制造工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继电器制造工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高频电感器制造工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电器接插件制造工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电子产品制版工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印制电路制作工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薄膜加热器件制造工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温差电器件制造工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6250116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电子绝缘与介质材料制造工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电子器件制造人员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真空电子器件零件制造及装调工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电极丝制造工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液晶显示器件制造工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晶片加工工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半导体芯片制造工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半导体分立器件和集成电路装调工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磁头制造工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计算机及外部设备装配调试员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电子设备装配调试人员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通信系统设备制造工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通信终端设备制造工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雷达装调工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激光设备安装调试员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智能硬件装调员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电子设备机械装校工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电子设备装接工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电子设备调试工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6250409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物联网安装调试员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6259900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其他计算机、通信和其他电子设备制造人员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6260000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仪器仪表制造人员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6260100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仪器仪表装配人员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6260101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仪器仪表制造工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6260102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钟表及计时仪器制造工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6269900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其他仪器仪表制造人员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6270000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再生资源综合利用人员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6270100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再生物资加工处理工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6279900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其他再生资源综合利用人员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电力、热力、气体、水生产和输配人员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电力、热力生产和供应人员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锅炉运行值班员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燃料值班员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汽轮机运行值班员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燃气轮机值班员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发电集控值班员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电气值班员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火电厂氢冷值班员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余热余压利用系统操作工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水力发电运行值班员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光伏发电运维值班员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锅炉操作工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风力发电运维值班员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供热管网系统运行工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变配电运行值班员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6280115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继电保护员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气体生产、处理和输送人员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燃气储运工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气体深冷分离工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工业气体生产工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工业气体液化工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工业废气治理工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压缩机操作工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风机操作工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水生产、输排和水处理人员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水生产处理工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水供应输排工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工业废水处理工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司泵工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6280305</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管廊运维员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6289900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其他电力、热力、气体、水生产和输配人员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建筑施工人员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房屋建筑施工人员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砌筑工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石工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6290103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混凝土工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钢筋工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架子工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6290106</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装配式建筑施工员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6290107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乡村建设工匠</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土木工程建筑施工人员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铁路自轮运转设备工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铁路线桥工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筑路工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公路养护工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桥隧工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凿岩工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爆破工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防水工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水运工程施工工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水工建构筑物维护检修工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6290211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电力电缆安装运维工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6290212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送配电线路工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6290213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牵引电力线路安装维护工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6290214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舟桥工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6290215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管道工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6290216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铁路综合维修工</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6290217</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城市轨道交通检修工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建筑安装施工人员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机械设备安装工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电气设备安装工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电梯安装维修工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管工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制冷空调系统安装维修工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锅炉设备安装工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发电设备安装工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电力电气设备安装工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轨道交通通信工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6290310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轨道交通信号工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建筑装饰人员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装饰装修工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建筑门窗幕墙安装工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照明工程施工员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古建筑工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6299900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其他建筑施工人员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运输设备和通用工程机械操作人员及有关人员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专用车辆驾驶员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轨道交通运输机械设备操作人员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6300201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铁路车站行车作业员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铁路车站调车作业员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机车调度值班员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机车整备员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救援机械操作员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6300206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铁路试验检测设备维修工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6300207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铁路电源工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民用航空设备操作及有关人员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航空通信导航监视员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民航机场专用设备机务员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航空油料员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水上运输设备操作及有关人员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6300401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船舶甲板设备操作工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6300402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船舶机舱设备操作工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6300403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船闸及升船机运管员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6300404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潜水员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通用工程机械操作人员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6300501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起重装卸机械操作工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6300502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起重工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6300503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输送机操作工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6300504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索道运输机械操作工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6300505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挖掘铲运和桩工机械司机</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6309900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其他运输设备和通用工程机械操作人员及有关人员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生产辅助人员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机械设备修理人员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设备点检员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机修钳工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仪器仪表维修工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锅炉设备检修工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汽轮机和水轮机检修工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6310107</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电机检修工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6310108</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变电设备检修工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6310109</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工程机械维修工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6310110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机电设备维修工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6310200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船舶、航空器修理人员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6310201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船舶修理工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6310202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航空器机械维护员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6310203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航空器部件修理工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6310204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航空发动机修理工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6310205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航空器外场维护员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6310300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检验试验人员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6310301</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化学检验员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lastRenderedPageBreak/>
              <w:t>6310302</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物理性能检验员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6310303</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生化检验员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6310304</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无损检测员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6310305</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质检员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6310306</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试验员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6310400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称重计量工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6310500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包装工</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6310600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安全员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6310700</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工业机器人操作运维人员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6310701</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工业机器人系统运维员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6310702</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工业视觉系统运维员</w:t>
            </w:r>
          </w:p>
        </w:tc>
      </w:tr>
      <w:tr w:rsidR="00C525AA" w:rsidRPr="00B56C0D" w:rsidTr="0032083A">
        <w:trPr>
          <w:trHeight w:val="285"/>
          <w:jc w:val="center"/>
        </w:trPr>
        <w:tc>
          <w:tcPr>
            <w:tcW w:w="1777"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6310703</w:t>
            </w:r>
          </w:p>
        </w:tc>
        <w:tc>
          <w:tcPr>
            <w:tcW w:w="5954" w:type="dxa"/>
            <w:shd w:val="clear" w:color="auto" w:fill="auto"/>
            <w:noWrap/>
            <w:vAlign w:val="bottom"/>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工业机器人系统操作员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6319900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其他生产辅助人员</w:t>
            </w:r>
          </w:p>
        </w:tc>
      </w:tr>
      <w:tr w:rsidR="00C525AA" w:rsidRPr="00B56C0D" w:rsidTr="0032083A">
        <w:trPr>
          <w:trHeight w:val="285"/>
          <w:jc w:val="center"/>
        </w:trPr>
        <w:tc>
          <w:tcPr>
            <w:tcW w:w="1777"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6990000</w:t>
            </w:r>
          </w:p>
        </w:tc>
        <w:tc>
          <w:tcPr>
            <w:tcW w:w="5954" w:type="dxa"/>
            <w:shd w:val="clear" w:color="auto" w:fill="auto"/>
            <w:noWrap/>
            <w:vAlign w:val="center"/>
            <w:hideMark/>
          </w:tcPr>
          <w:p w:rsidR="00C525AA" w:rsidRPr="00B56C0D" w:rsidRDefault="00C525AA" w:rsidP="0032083A">
            <w:pPr>
              <w:widowControl/>
              <w:jc w:val="center"/>
              <w:rPr>
                <w:rFonts w:ascii="仿宋_GB2312" w:eastAsia="仿宋_GB2312" w:hAnsi="等线" w:cs="宋体"/>
                <w:color w:val="000000"/>
                <w:kern w:val="0"/>
                <w:sz w:val="24"/>
              </w:rPr>
            </w:pPr>
            <w:r w:rsidRPr="00B56C0D">
              <w:rPr>
                <w:rFonts w:ascii="仿宋_GB2312" w:eastAsia="仿宋_GB2312" w:hAnsi="等线" w:cs="宋体" w:hint="eastAsia"/>
                <w:color w:val="000000"/>
                <w:kern w:val="0"/>
                <w:sz w:val="24"/>
              </w:rPr>
              <w:t>其他生产制造及有关人员</w:t>
            </w:r>
          </w:p>
        </w:tc>
      </w:tr>
    </w:tbl>
    <w:p w:rsidR="0097492E" w:rsidRPr="00C525AA" w:rsidRDefault="0097492E"/>
    <w:sectPr w:rsidR="0097492E" w:rsidRPr="00C525AA" w:rsidSect="001C1A83">
      <w:footerReference w:type="default" r:id="rId40"/>
      <w:pgSz w:w="11906" w:h="16838"/>
      <w:pgMar w:top="1440" w:right="1700" w:bottom="1440" w:left="1800"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3FF" w:rsidRDefault="00E933FF" w:rsidP="0097492E">
      <w:r>
        <w:separator/>
      </w:r>
    </w:p>
  </w:endnote>
  <w:endnote w:type="continuationSeparator" w:id="0">
    <w:p w:rsidR="00E933FF" w:rsidRDefault="00E933FF" w:rsidP="009749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default"/>
    <w:sig w:usb0="00000000" w:usb1="00000000" w:usb2="00000000" w:usb3="00000000" w:csb0="0000019F" w:csb1="00000000"/>
  </w:font>
  <w:font w:name="等线">
    <w:altName w:val="Arial Unicode MS"/>
    <w:charset w:val="86"/>
    <w:family w:val="auto"/>
    <w:pitch w:val="default"/>
    <w:sig w:usb0="00000000" w:usb1="00000000" w:usb2="00000016" w:usb3="00000000" w:csb0="0004000F" w:csb1="00000000"/>
  </w:font>
  <w:font w:name="仿宋_GB2312">
    <w:altName w:val="方正仿宋_GBK"/>
    <w:panose1 w:val="02010609030101010101"/>
    <w:charset w:val="86"/>
    <w:family w:val="modern"/>
    <w:pitch w:val="fixed"/>
    <w:sig w:usb0="00000001" w:usb1="080E0000" w:usb2="00000010" w:usb3="00000000" w:csb0="00040000" w:csb1="00000000"/>
  </w:font>
  <w:font w:name="楷体_GB2312">
    <w:altName w:val="黑体"/>
    <w:charset w:val="86"/>
    <w:family w:val="modern"/>
    <w:pitch w:val="default"/>
    <w:sig w:usb0="00000000" w:usb1="00000000" w:usb2="00000010" w:usb3="00000000" w:csb0="00040000" w:csb1="00000000"/>
  </w:font>
  <w:font w:name="华文中宋">
    <w:altName w:val="汉仪中宋简"/>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A83" w:rsidRDefault="001C1A83">
    <w:pPr>
      <w:pStyle w:val="a5"/>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WAAAAZHJzL1BLAQIU&#10;ABQAAAAIAIdO4kDOqXm5zwAAAAUBAAAPAAAAAAAAAAEAIAAAADgAAABkcnMvZG93bnJldi54bWxQ&#10;SwECFAAUAAAACACHTuJA1k8R87EBAABRAwAADgAAAAAAAAABACAAAAA0AQAAZHJzL2Uyb0RvYy54&#10;bWxQSwUGAAAAAAYABgBZAQAAVwUAAAAA&#10;" filled="f" stroked="f">
          <v:textbox style="mso-fit-shape-to-text:t" inset="0,0,0,0">
            <w:txbxContent>
              <w:p w:rsidR="001C1A83" w:rsidRDefault="001C1A83"/>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A83" w:rsidRDefault="001C1A83">
    <w:pPr>
      <w:pStyle w:val="14"/>
      <w:jc w:val="center"/>
    </w:pPr>
    <w:r>
      <w:t>1</w:t>
    </w:r>
  </w:p>
  <w:p w:rsidR="001C1A83" w:rsidRDefault="001C1A83">
    <w:pPr>
      <w:pStyle w:val="1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A83" w:rsidRDefault="001C1A83">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A83" w:rsidRDefault="001C1A83">
    <w:pPr>
      <w:pStyle w:val="a5"/>
    </w:pPr>
    <w:r>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3360;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filled="f" stroked="f" strokeweight=".5pt">
          <v:textbox style="mso-next-textbox:#_x0000_s1028;mso-fit-shape-to-text:t" inset="0,0,0,0">
            <w:txbxContent>
              <w:p w:rsidR="001C1A83" w:rsidRDefault="001C1A83">
                <w:pPr>
                  <w:pStyle w:val="a5"/>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PAGE  \* MERGEFORMAT </w:instrText>
                </w:r>
                <w:r>
                  <w:rPr>
                    <w:rFonts w:asciiTheme="minorEastAsia" w:hAnsiTheme="minorEastAsia" w:cstheme="minorEastAsia" w:hint="eastAsia"/>
                    <w:sz w:val="24"/>
                    <w:szCs w:val="24"/>
                  </w:rPr>
                  <w:fldChar w:fldCharType="separate"/>
                </w:r>
                <w:r w:rsidR="00503ECC">
                  <w:rPr>
                    <w:rFonts w:asciiTheme="minorEastAsia" w:hAnsiTheme="minorEastAsia" w:cstheme="minorEastAsia"/>
                    <w:noProof/>
                    <w:sz w:val="24"/>
                    <w:szCs w:val="24"/>
                  </w:rPr>
                  <w:t>- 86 -</w:t>
                </w:r>
                <w:r>
                  <w:rPr>
                    <w:rFonts w:asciiTheme="minorEastAsia" w:hAnsiTheme="minorEastAsia" w:cstheme="minorEastAsia" w:hint="eastAsia"/>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3FF" w:rsidRDefault="00E933FF">
      <w:r>
        <w:separator/>
      </w:r>
    </w:p>
  </w:footnote>
  <w:footnote w:type="continuationSeparator" w:id="0">
    <w:p w:rsidR="00E933FF" w:rsidRDefault="00E933FF">
      <w:r>
        <w:continuationSeparator/>
      </w:r>
    </w:p>
  </w:footnote>
  <w:footnote w:id="1">
    <w:p w:rsidR="001C1A83" w:rsidRDefault="001C1A83">
      <w:pPr>
        <w:rPr>
          <w:rFonts w:ascii="宋体" w:eastAsia="宋体" w:hAnsi="宋体"/>
          <w:szCs w:val="21"/>
        </w:rPr>
      </w:pPr>
      <w:r>
        <w:rPr>
          <w:rStyle w:val="af"/>
        </w:rPr>
        <w:footnoteRef/>
      </w:r>
      <w:r>
        <w:rPr>
          <w:rFonts w:ascii="宋体" w:eastAsia="宋体" w:hAnsi="宋体"/>
          <w:szCs w:val="21"/>
        </w:rPr>
        <w:t xml:space="preserve"> </w:t>
      </w:r>
      <w:r>
        <w:rPr>
          <w:rFonts w:ascii="宋体" w:eastAsia="宋体" w:hAnsi="宋体" w:hint="eastAsia"/>
          <w:szCs w:val="21"/>
        </w:rPr>
        <w:t>营业收入是从事主营业务或其他业务所取得的收入。营业外收入指与企业生产经营活动没有直接关系的各种收入。营业外收入并不是由企业经营资金耗费所产生的，不需要企业付出代价，实际上是一种纯收入，不需要与有关费用进行配比。通俗一点讲就是，除企业营业执照中规定的主营业务以及附属的其他业务之外的所有收入是营业外收入。根据</w:t>
      </w:r>
      <w:r>
        <w:rPr>
          <w:rFonts w:ascii="宋体" w:eastAsia="宋体" w:hAnsi="宋体" w:cs="宋体"/>
          <w:kern w:val="0"/>
          <w:szCs w:val="21"/>
        </w:rPr>
        <w:t>营业外收入主要包括：非流动资产处置利得、</w:t>
      </w:r>
      <w:hyperlink r:id="rId1" w:tgtFrame="_blank" w:history="1">
        <w:r>
          <w:rPr>
            <w:rFonts w:ascii="宋体" w:eastAsia="宋体" w:hAnsi="宋体" w:cs="宋体"/>
            <w:kern w:val="0"/>
            <w:szCs w:val="21"/>
          </w:rPr>
          <w:t>非货币性资产交换利得</w:t>
        </w:r>
      </w:hyperlink>
      <w:r>
        <w:rPr>
          <w:rFonts w:ascii="宋体" w:eastAsia="宋体" w:hAnsi="宋体" w:cs="宋体"/>
          <w:kern w:val="0"/>
          <w:szCs w:val="21"/>
        </w:rPr>
        <w:t>、出售无形资产收益、</w:t>
      </w:r>
      <w:hyperlink r:id="rId2" w:tgtFrame="_blank" w:history="1">
        <w:r>
          <w:rPr>
            <w:rFonts w:ascii="宋体" w:eastAsia="宋体" w:hAnsi="宋体" w:cs="宋体"/>
            <w:kern w:val="0"/>
            <w:szCs w:val="21"/>
          </w:rPr>
          <w:t>债务重组利得</w:t>
        </w:r>
      </w:hyperlink>
      <w:r>
        <w:rPr>
          <w:rFonts w:ascii="宋体" w:eastAsia="宋体" w:hAnsi="宋体" w:cs="宋体"/>
          <w:kern w:val="0"/>
          <w:szCs w:val="21"/>
        </w:rPr>
        <w:t>、企业合并损益、盘盈利得、因债务人原因确实无法支付的应付款项、政府补助、教育费附加返还款、罚款收入、捐赠利得等。</w:t>
      </w:r>
    </w:p>
  </w:footnote>
  <w:footnote w:id="2">
    <w:p w:rsidR="001C1A83" w:rsidRDefault="001C1A83">
      <w:pPr>
        <w:pStyle w:val="a8"/>
      </w:pPr>
      <w:r>
        <w:rPr>
          <w:rStyle w:val="af"/>
          <w:rFonts w:ascii="宋体" w:eastAsia="宋体" w:hAnsi="宋体"/>
          <w:sz w:val="21"/>
          <w:szCs w:val="21"/>
        </w:rPr>
        <w:footnoteRef/>
      </w:r>
      <w:r>
        <w:rPr>
          <w:rFonts w:ascii="宋体" w:eastAsia="宋体" w:hAnsi="宋体"/>
          <w:sz w:val="21"/>
          <w:szCs w:val="21"/>
        </w:rPr>
        <w:t xml:space="preserve"> </w:t>
      </w:r>
      <w:r>
        <w:rPr>
          <w:rFonts w:ascii="宋体" w:eastAsia="宋体" w:hAnsi="宋体" w:cs="宋体"/>
          <w:kern w:val="0"/>
          <w:sz w:val="21"/>
          <w:szCs w:val="21"/>
        </w:rPr>
        <w:t>营业外支出：企业发生的与企业日常生产经营活动无直接关系的各项支出。包括</w:t>
      </w:r>
      <w:hyperlink r:id="rId3" w:tgtFrame="_blank" w:history="1">
        <w:r>
          <w:rPr>
            <w:rFonts w:ascii="宋体" w:eastAsia="宋体" w:hAnsi="宋体" w:cs="宋体"/>
            <w:kern w:val="0"/>
            <w:sz w:val="21"/>
            <w:szCs w:val="21"/>
          </w:rPr>
          <w:t>非流动资产处置损失</w:t>
        </w:r>
      </w:hyperlink>
      <w:r>
        <w:rPr>
          <w:rFonts w:ascii="宋体" w:eastAsia="宋体" w:hAnsi="宋体" w:cs="宋体"/>
          <w:kern w:val="0"/>
          <w:sz w:val="21"/>
          <w:szCs w:val="21"/>
        </w:rPr>
        <w:t>、</w:t>
      </w:r>
      <w:hyperlink r:id="rId4" w:tgtFrame="_blank" w:history="1">
        <w:r>
          <w:rPr>
            <w:rFonts w:ascii="宋体" w:eastAsia="宋体" w:hAnsi="宋体" w:cs="宋体"/>
            <w:kern w:val="0"/>
            <w:sz w:val="21"/>
            <w:szCs w:val="21"/>
          </w:rPr>
          <w:t>非货币性资产交换损失</w:t>
        </w:r>
      </w:hyperlink>
      <w:r>
        <w:rPr>
          <w:rFonts w:ascii="宋体" w:eastAsia="宋体" w:hAnsi="宋体" w:cs="宋体"/>
          <w:kern w:val="0"/>
          <w:sz w:val="21"/>
          <w:szCs w:val="21"/>
        </w:rPr>
        <w:t>、</w:t>
      </w:r>
      <w:hyperlink r:id="rId5" w:tgtFrame="_blank" w:history="1">
        <w:r>
          <w:rPr>
            <w:rFonts w:ascii="宋体" w:eastAsia="宋体" w:hAnsi="宋体" w:cs="宋体"/>
            <w:kern w:val="0"/>
            <w:sz w:val="21"/>
            <w:szCs w:val="21"/>
          </w:rPr>
          <w:t>债务重组损失</w:t>
        </w:r>
      </w:hyperlink>
      <w:r>
        <w:rPr>
          <w:rFonts w:ascii="宋体" w:eastAsia="宋体" w:hAnsi="宋体" w:cs="宋体"/>
          <w:kern w:val="0"/>
          <w:sz w:val="21"/>
          <w:szCs w:val="21"/>
        </w:rPr>
        <w:t>、公益性捐赠支出、非常损失、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9EFA717"/>
    <w:multiLevelType w:val="singleLevel"/>
    <w:tmpl w:val="B9EFA717"/>
    <w:lvl w:ilvl="0">
      <w:start w:val="1"/>
      <w:numFmt w:val="chineseCounting"/>
      <w:suff w:val="nothing"/>
      <w:lvlText w:val="（%1）"/>
      <w:lvlJc w:val="left"/>
      <w:rPr>
        <w:rFonts w:hint="eastAsia"/>
      </w:rPr>
    </w:lvl>
  </w:abstractNum>
  <w:abstractNum w:abstractNumId="1">
    <w:nsid w:val="0000000C"/>
    <w:multiLevelType w:val="singleLevel"/>
    <w:tmpl w:val="0000000C"/>
    <w:lvl w:ilvl="0">
      <w:start w:val="1"/>
      <w:numFmt w:val="decimalEnclosedCircleChinese"/>
      <w:suff w:val="nothing"/>
      <w:lvlText w:val="%1　"/>
      <w:lvlJc w:val="left"/>
      <w:pPr>
        <w:ind w:left="0" w:firstLine="400"/>
      </w:pPr>
      <w:rPr>
        <w:rFonts w:hint="eastAsia"/>
      </w:rPr>
    </w:lvl>
  </w:abstractNum>
  <w:abstractNum w:abstractNumId="2">
    <w:nsid w:val="23150AB8"/>
    <w:multiLevelType w:val="multilevel"/>
    <w:tmpl w:val="23150AB8"/>
    <w:lvl w:ilvl="0">
      <w:start w:val="1"/>
      <w:numFmt w:val="decimal"/>
      <w:lvlText w:val="%1."/>
      <w:lvlJc w:val="left"/>
      <w:pPr>
        <w:ind w:left="962" w:hanging="360"/>
      </w:pPr>
      <w:rPr>
        <w:rFonts w:hint="default"/>
        <w:b/>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3">
    <w:nsid w:val="310D77FA"/>
    <w:multiLevelType w:val="multilevel"/>
    <w:tmpl w:val="310D77FA"/>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4">
    <w:nsid w:val="4DC65B40"/>
    <w:multiLevelType w:val="multilevel"/>
    <w:tmpl w:val="4DC65B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58C7F41D"/>
    <w:multiLevelType w:val="singleLevel"/>
    <w:tmpl w:val="58C7F41D"/>
    <w:lvl w:ilvl="0">
      <w:start w:val="1"/>
      <w:numFmt w:val="decimal"/>
      <w:suff w:val="nothing"/>
      <w:lvlText w:val="%1．"/>
      <w:lvlJc w:val="left"/>
      <w:pPr>
        <w:ind w:left="0" w:firstLine="400"/>
      </w:pPr>
      <w:rPr>
        <w:rFonts w:hint="default"/>
      </w:rPr>
    </w:lvl>
  </w:abstractNum>
  <w:abstractNum w:abstractNumId="6">
    <w:nsid w:val="5F225501"/>
    <w:multiLevelType w:val="multilevel"/>
    <w:tmpl w:val="5F225501"/>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7">
    <w:nsid w:val="61E7C1CA"/>
    <w:multiLevelType w:val="singleLevel"/>
    <w:tmpl w:val="61E7C1CA"/>
    <w:lvl w:ilvl="0">
      <w:start w:val="7"/>
      <w:numFmt w:val="chineseCounting"/>
      <w:suff w:val="nothing"/>
      <w:lvlText w:val="第%1条"/>
      <w:lvlJc w:val="left"/>
      <w:rPr>
        <w:rFonts w:hint="eastAsia"/>
        <w:b/>
        <w:bCs/>
      </w:rPr>
    </w:lvl>
  </w:abstractNum>
  <w:abstractNum w:abstractNumId="8">
    <w:nsid w:val="61E7D237"/>
    <w:multiLevelType w:val="singleLevel"/>
    <w:tmpl w:val="61E7D237"/>
    <w:lvl w:ilvl="0">
      <w:start w:val="1"/>
      <w:numFmt w:val="chineseCounting"/>
      <w:suff w:val="nothing"/>
      <w:lvlText w:val="（%1）"/>
      <w:lvlJc w:val="left"/>
    </w:lvl>
  </w:abstractNum>
  <w:abstractNum w:abstractNumId="9">
    <w:nsid w:val="61E7D389"/>
    <w:multiLevelType w:val="singleLevel"/>
    <w:tmpl w:val="61E7D389"/>
    <w:lvl w:ilvl="0">
      <w:start w:val="1"/>
      <w:numFmt w:val="chineseCounting"/>
      <w:suff w:val="nothing"/>
      <w:lvlText w:val="（%1）"/>
      <w:lvlJc w:val="left"/>
    </w:lvl>
  </w:abstractNum>
  <w:abstractNum w:abstractNumId="10">
    <w:nsid w:val="685E2762"/>
    <w:multiLevelType w:val="multilevel"/>
    <w:tmpl w:val="685E2762"/>
    <w:lvl w:ilvl="0">
      <w:start w:val="1"/>
      <w:numFmt w:val="decimalEnclosedCircleChinese"/>
      <w:lvlText w:val="%1　"/>
      <w:lvlJc w:val="left"/>
      <w:pPr>
        <w:ind w:left="1020" w:hanging="420"/>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1">
    <w:nsid w:val="79FF5521"/>
    <w:multiLevelType w:val="singleLevel"/>
    <w:tmpl w:val="79FF5521"/>
    <w:lvl w:ilvl="0">
      <w:start w:val="3"/>
      <w:numFmt w:val="chineseCounting"/>
      <w:suff w:val="nothing"/>
      <w:lvlText w:val="（%1）"/>
      <w:lvlJc w:val="left"/>
      <w:rPr>
        <w:rFonts w:hint="eastAsia"/>
      </w:rPr>
    </w:lvl>
  </w:abstractNum>
  <w:num w:numId="1">
    <w:abstractNumId w:val="0"/>
  </w:num>
  <w:num w:numId="2">
    <w:abstractNumId w:val="11"/>
  </w:num>
  <w:num w:numId="3">
    <w:abstractNumId w:val="4"/>
  </w:num>
  <w:num w:numId="4">
    <w:abstractNumId w:val="5"/>
  </w:num>
  <w:num w:numId="5">
    <w:abstractNumId w:val="2"/>
  </w:num>
  <w:num w:numId="6">
    <w:abstractNumId w:val="10"/>
  </w:num>
  <w:num w:numId="7">
    <w:abstractNumId w:val="1"/>
  </w:num>
  <w:num w:numId="8">
    <w:abstractNumId w:val="3"/>
  </w:num>
  <w:num w:numId="9">
    <w:abstractNumId w:val="6"/>
  </w:num>
  <w:num w:numId="10">
    <w:abstractNumId w:val="7"/>
  </w:num>
  <w:num w:numId="11">
    <w:abstractNumId w:val="8"/>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717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mY5NTJkNTRkMDdkNWM2ODM1NDFhNTZjODA0ODUxZTYifQ=="/>
  </w:docVars>
  <w:rsids>
    <w:rsidRoot w:val="00F07BC4"/>
    <w:rsid w:val="82F7AA66"/>
    <w:rsid w:val="8CB6155E"/>
    <w:rsid w:val="8ED9F791"/>
    <w:rsid w:val="97D79CD7"/>
    <w:rsid w:val="9BFE626B"/>
    <w:rsid w:val="9F77A9BD"/>
    <w:rsid w:val="9FB33176"/>
    <w:rsid w:val="A2FDA850"/>
    <w:rsid w:val="A37F1F8A"/>
    <w:rsid w:val="AF6A0991"/>
    <w:rsid w:val="B3FB2BB1"/>
    <w:rsid w:val="B6F1B723"/>
    <w:rsid w:val="B72B21D1"/>
    <w:rsid w:val="B8B6F43F"/>
    <w:rsid w:val="B9DF58FF"/>
    <w:rsid w:val="BBBCBF40"/>
    <w:rsid w:val="BDFF1D5B"/>
    <w:rsid w:val="BF3FC8F8"/>
    <w:rsid w:val="BFBFD6A2"/>
    <w:rsid w:val="BFD3E0F8"/>
    <w:rsid w:val="CBBF8CA0"/>
    <w:rsid w:val="CDF8A20A"/>
    <w:rsid w:val="D13F4AAA"/>
    <w:rsid w:val="D3F53A54"/>
    <w:rsid w:val="D3FE8DE4"/>
    <w:rsid w:val="D46FE0B5"/>
    <w:rsid w:val="D58DDD23"/>
    <w:rsid w:val="D7861A1F"/>
    <w:rsid w:val="D9CC8165"/>
    <w:rsid w:val="D9DF87C1"/>
    <w:rsid w:val="DA7FB04E"/>
    <w:rsid w:val="DB2F0987"/>
    <w:rsid w:val="DB3F8CA8"/>
    <w:rsid w:val="DB7B6CAF"/>
    <w:rsid w:val="DB7D0F08"/>
    <w:rsid w:val="DB7F1607"/>
    <w:rsid w:val="DBFEC649"/>
    <w:rsid w:val="DCEE2F3D"/>
    <w:rsid w:val="DDB2CBA6"/>
    <w:rsid w:val="DDFFDD1D"/>
    <w:rsid w:val="DEDD1786"/>
    <w:rsid w:val="DF74B802"/>
    <w:rsid w:val="DF79B291"/>
    <w:rsid w:val="DF993DD5"/>
    <w:rsid w:val="DFDFFBCB"/>
    <w:rsid w:val="DFE7F447"/>
    <w:rsid w:val="DFEB1668"/>
    <w:rsid w:val="DFFBF357"/>
    <w:rsid w:val="DFFFCE58"/>
    <w:rsid w:val="E1FF905D"/>
    <w:rsid w:val="E357E493"/>
    <w:rsid w:val="E66A98F0"/>
    <w:rsid w:val="E795F4FE"/>
    <w:rsid w:val="E7CB69E0"/>
    <w:rsid w:val="E7FE0BED"/>
    <w:rsid w:val="E9BE8C89"/>
    <w:rsid w:val="ED7F08CC"/>
    <w:rsid w:val="ED7F4BB5"/>
    <w:rsid w:val="EDDF8180"/>
    <w:rsid w:val="EDEFF53B"/>
    <w:rsid w:val="EE135CFA"/>
    <w:rsid w:val="EEB7756A"/>
    <w:rsid w:val="EF7D6697"/>
    <w:rsid w:val="EF7F0DD1"/>
    <w:rsid w:val="EF7F5FED"/>
    <w:rsid w:val="EF99C5D5"/>
    <w:rsid w:val="EFCFA576"/>
    <w:rsid w:val="EFFFB404"/>
    <w:rsid w:val="F3F6A156"/>
    <w:rsid w:val="F57DF312"/>
    <w:rsid w:val="F5BD7544"/>
    <w:rsid w:val="F6BD117F"/>
    <w:rsid w:val="F6FDC35E"/>
    <w:rsid w:val="F7FACD84"/>
    <w:rsid w:val="F7FFF4EC"/>
    <w:rsid w:val="F8FF943A"/>
    <w:rsid w:val="F91F0A69"/>
    <w:rsid w:val="F9D4A7B2"/>
    <w:rsid w:val="FAE73078"/>
    <w:rsid w:val="FAEF12FE"/>
    <w:rsid w:val="FAF4CF70"/>
    <w:rsid w:val="FB7274B8"/>
    <w:rsid w:val="FB7F474D"/>
    <w:rsid w:val="FBDE5C13"/>
    <w:rsid w:val="FBF9B734"/>
    <w:rsid w:val="FD5DD89C"/>
    <w:rsid w:val="FDBC2FBA"/>
    <w:rsid w:val="FDBFF572"/>
    <w:rsid w:val="FDC5A5CF"/>
    <w:rsid w:val="FDEFDC94"/>
    <w:rsid w:val="FDF7DFAB"/>
    <w:rsid w:val="FDFD717B"/>
    <w:rsid w:val="FDFFD34A"/>
    <w:rsid w:val="FE7D1CFC"/>
    <w:rsid w:val="FEDB4B33"/>
    <w:rsid w:val="FEFBA21C"/>
    <w:rsid w:val="FEFFD765"/>
    <w:rsid w:val="FF2FBB44"/>
    <w:rsid w:val="FF3E9B46"/>
    <w:rsid w:val="FF3FE15F"/>
    <w:rsid w:val="FF6BC630"/>
    <w:rsid w:val="FF6E1C92"/>
    <w:rsid w:val="FF6FBB66"/>
    <w:rsid w:val="FF7B2F53"/>
    <w:rsid w:val="FF9F960E"/>
    <w:rsid w:val="FFADA0DB"/>
    <w:rsid w:val="FFB5733A"/>
    <w:rsid w:val="FFD33D10"/>
    <w:rsid w:val="FFDF9FDD"/>
    <w:rsid w:val="FFEF15DB"/>
    <w:rsid w:val="FFF32369"/>
    <w:rsid w:val="FFF7DDE2"/>
    <w:rsid w:val="FFFB3A35"/>
    <w:rsid w:val="FFFFD71D"/>
    <w:rsid w:val="0003669F"/>
    <w:rsid w:val="00041CF5"/>
    <w:rsid w:val="0005272C"/>
    <w:rsid w:val="00074658"/>
    <w:rsid w:val="000B41C2"/>
    <w:rsid w:val="000E3568"/>
    <w:rsid w:val="000F4213"/>
    <w:rsid w:val="000F6A88"/>
    <w:rsid w:val="00116E44"/>
    <w:rsid w:val="00146B9A"/>
    <w:rsid w:val="0016515B"/>
    <w:rsid w:val="001B6BE3"/>
    <w:rsid w:val="001C1A83"/>
    <w:rsid w:val="002008CB"/>
    <w:rsid w:val="00236F56"/>
    <w:rsid w:val="002C052C"/>
    <w:rsid w:val="002D175B"/>
    <w:rsid w:val="002D1978"/>
    <w:rsid w:val="002E352C"/>
    <w:rsid w:val="002E7962"/>
    <w:rsid w:val="00303DF5"/>
    <w:rsid w:val="003141D5"/>
    <w:rsid w:val="0032083A"/>
    <w:rsid w:val="003B3C13"/>
    <w:rsid w:val="003F3606"/>
    <w:rsid w:val="003F66EB"/>
    <w:rsid w:val="004247A4"/>
    <w:rsid w:val="00437914"/>
    <w:rsid w:val="00451267"/>
    <w:rsid w:val="00452801"/>
    <w:rsid w:val="0048583E"/>
    <w:rsid w:val="004B6B81"/>
    <w:rsid w:val="004E79E6"/>
    <w:rsid w:val="004F4CFD"/>
    <w:rsid w:val="00503ECC"/>
    <w:rsid w:val="00514D3F"/>
    <w:rsid w:val="0052134A"/>
    <w:rsid w:val="00554264"/>
    <w:rsid w:val="005614AD"/>
    <w:rsid w:val="005633B9"/>
    <w:rsid w:val="005A2688"/>
    <w:rsid w:val="005E1787"/>
    <w:rsid w:val="005E6249"/>
    <w:rsid w:val="00605098"/>
    <w:rsid w:val="00657075"/>
    <w:rsid w:val="006A25C7"/>
    <w:rsid w:val="00712FB1"/>
    <w:rsid w:val="00720BFD"/>
    <w:rsid w:val="00775FE6"/>
    <w:rsid w:val="007B2536"/>
    <w:rsid w:val="007F139C"/>
    <w:rsid w:val="00845F9C"/>
    <w:rsid w:val="008C5AF3"/>
    <w:rsid w:val="0090101F"/>
    <w:rsid w:val="00950F64"/>
    <w:rsid w:val="00956DB7"/>
    <w:rsid w:val="0097492E"/>
    <w:rsid w:val="009B24B1"/>
    <w:rsid w:val="009D2E2F"/>
    <w:rsid w:val="009F43FF"/>
    <w:rsid w:val="00A5206E"/>
    <w:rsid w:val="00A70D71"/>
    <w:rsid w:val="00A72EAF"/>
    <w:rsid w:val="00B0242D"/>
    <w:rsid w:val="00B47AEE"/>
    <w:rsid w:val="00B56C0D"/>
    <w:rsid w:val="00B67AC2"/>
    <w:rsid w:val="00BB7AA1"/>
    <w:rsid w:val="00C525AA"/>
    <w:rsid w:val="00C548D0"/>
    <w:rsid w:val="00CE0625"/>
    <w:rsid w:val="00CE2B0A"/>
    <w:rsid w:val="00D17FF9"/>
    <w:rsid w:val="00D27418"/>
    <w:rsid w:val="00D4616C"/>
    <w:rsid w:val="00DB7C94"/>
    <w:rsid w:val="00DC439E"/>
    <w:rsid w:val="00DC67E5"/>
    <w:rsid w:val="00DD4529"/>
    <w:rsid w:val="00E062FB"/>
    <w:rsid w:val="00E073CF"/>
    <w:rsid w:val="00E12967"/>
    <w:rsid w:val="00E27A02"/>
    <w:rsid w:val="00E43AFF"/>
    <w:rsid w:val="00E43B14"/>
    <w:rsid w:val="00E51C2D"/>
    <w:rsid w:val="00E544BA"/>
    <w:rsid w:val="00E56508"/>
    <w:rsid w:val="00E71146"/>
    <w:rsid w:val="00E75B5C"/>
    <w:rsid w:val="00E82D81"/>
    <w:rsid w:val="00E87969"/>
    <w:rsid w:val="00E90E46"/>
    <w:rsid w:val="00E933FF"/>
    <w:rsid w:val="00ED069C"/>
    <w:rsid w:val="00F05E95"/>
    <w:rsid w:val="00F07BC4"/>
    <w:rsid w:val="00F203C9"/>
    <w:rsid w:val="00F24281"/>
    <w:rsid w:val="00F266D5"/>
    <w:rsid w:val="00F42B57"/>
    <w:rsid w:val="00F72781"/>
    <w:rsid w:val="00F77903"/>
    <w:rsid w:val="00FD4D1E"/>
    <w:rsid w:val="05BFB184"/>
    <w:rsid w:val="05F257ED"/>
    <w:rsid w:val="07AB5804"/>
    <w:rsid w:val="09153CE8"/>
    <w:rsid w:val="0A410AF1"/>
    <w:rsid w:val="0BBB2D8F"/>
    <w:rsid w:val="0C484B9B"/>
    <w:rsid w:val="0FA664E1"/>
    <w:rsid w:val="108B4674"/>
    <w:rsid w:val="10AF7189"/>
    <w:rsid w:val="117A4F07"/>
    <w:rsid w:val="137A57A0"/>
    <w:rsid w:val="16BEAD13"/>
    <w:rsid w:val="16FF921E"/>
    <w:rsid w:val="18452B6C"/>
    <w:rsid w:val="18737BB0"/>
    <w:rsid w:val="1B723057"/>
    <w:rsid w:val="1BE767DD"/>
    <w:rsid w:val="1BEE290B"/>
    <w:rsid w:val="1F9E1883"/>
    <w:rsid w:val="1FF8AD94"/>
    <w:rsid w:val="20571C70"/>
    <w:rsid w:val="23572E00"/>
    <w:rsid w:val="23760A55"/>
    <w:rsid w:val="249C31CE"/>
    <w:rsid w:val="24D74C04"/>
    <w:rsid w:val="273F4A36"/>
    <w:rsid w:val="29FBAD9A"/>
    <w:rsid w:val="2B377DC8"/>
    <w:rsid w:val="2B873450"/>
    <w:rsid w:val="2BE37606"/>
    <w:rsid w:val="2D267445"/>
    <w:rsid w:val="2DC41CA4"/>
    <w:rsid w:val="2DE7E13A"/>
    <w:rsid w:val="2E0F49F6"/>
    <w:rsid w:val="2EF91817"/>
    <w:rsid w:val="33D15E48"/>
    <w:rsid w:val="33FC05F9"/>
    <w:rsid w:val="37A153B4"/>
    <w:rsid w:val="38FE3745"/>
    <w:rsid w:val="397FCB0A"/>
    <w:rsid w:val="3A6A20A1"/>
    <w:rsid w:val="3ADC2125"/>
    <w:rsid w:val="3B5B1142"/>
    <w:rsid w:val="3B9FEE13"/>
    <w:rsid w:val="3BF2D31A"/>
    <w:rsid w:val="3BFF675D"/>
    <w:rsid w:val="3CA79708"/>
    <w:rsid w:val="3E762B3B"/>
    <w:rsid w:val="3EB61A82"/>
    <w:rsid w:val="3EFF63E6"/>
    <w:rsid w:val="3F003701"/>
    <w:rsid w:val="3F5F179A"/>
    <w:rsid w:val="3FB823F5"/>
    <w:rsid w:val="3FE7653B"/>
    <w:rsid w:val="3FFB53D2"/>
    <w:rsid w:val="3FFF476D"/>
    <w:rsid w:val="412609F2"/>
    <w:rsid w:val="447F7EED"/>
    <w:rsid w:val="44BC131F"/>
    <w:rsid w:val="45D70F98"/>
    <w:rsid w:val="47FFFF63"/>
    <w:rsid w:val="48451AE3"/>
    <w:rsid w:val="494F3B89"/>
    <w:rsid w:val="49DE3197"/>
    <w:rsid w:val="4AFF5392"/>
    <w:rsid w:val="4CEF3A54"/>
    <w:rsid w:val="4EF369EC"/>
    <w:rsid w:val="4EFD318A"/>
    <w:rsid w:val="52AE419A"/>
    <w:rsid w:val="54C33100"/>
    <w:rsid w:val="55176C76"/>
    <w:rsid w:val="55C52F3E"/>
    <w:rsid w:val="55DF9258"/>
    <w:rsid w:val="567F72D2"/>
    <w:rsid w:val="5702504B"/>
    <w:rsid w:val="57F5ED49"/>
    <w:rsid w:val="59036DA4"/>
    <w:rsid w:val="59FFAA69"/>
    <w:rsid w:val="5C7EC43B"/>
    <w:rsid w:val="5CF22A8A"/>
    <w:rsid w:val="5D7FE7BC"/>
    <w:rsid w:val="5DD6FC57"/>
    <w:rsid w:val="5DFF5463"/>
    <w:rsid w:val="5EFFA812"/>
    <w:rsid w:val="5F2FDBF5"/>
    <w:rsid w:val="5F6402C0"/>
    <w:rsid w:val="5F7D7F12"/>
    <w:rsid w:val="5FB73C9B"/>
    <w:rsid w:val="5FEFFDBF"/>
    <w:rsid w:val="5FFD5FD0"/>
    <w:rsid w:val="63524352"/>
    <w:rsid w:val="65FD12A7"/>
    <w:rsid w:val="661FCABD"/>
    <w:rsid w:val="67270B90"/>
    <w:rsid w:val="67FF67FD"/>
    <w:rsid w:val="6959151C"/>
    <w:rsid w:val="6B0E512A"/>
    <w:rsid w:val="6B7FA552"/>
    <w:rsid w:val="6CB732AD"/>
    <w:rsid w:val="6DAA75AE"/>
    <w:rsid w:val="6EEF15EF"/>
    <w:rsid w:val="6F123236"/>
    <w:rsid w:val="6F7E2F3F"/>
    <w:rsid w:val="6FA2E44E"/>
    <w:rsid w:val="6FCB37FD"/>
    <w:rsid w:val="6FDE9D7C"/>
    <w:rsid w:val="6FE6AD92"/>
    <w:rsid w:val="71FFA069"/>
    <w:rsid w:val="737B1E4C"/>
    <w:rsid w:val="737DCFC6"/>
    <w:rsid w:val="73EB1660"/>
    <w:rsid w:val="73FB736E"/>
    <w:rsid w:val="75FE3BC7"/>
    <w:rsid w:val="75FEFE2E"/>
    <w:rsid w:val="768C494A"/>
    <w:rsid w:val="76B7A510"/>
    <w:rsid w:val="76FD332A"/>
    <w:rsid w:val="777CB306"/>
    <w:rsid w:val="777F0434"/>
    <w:rsid w:val="779F2C36"/>
    <w:rsid w:val="77C7B948"/>
    <w:rsid w:val="77F78D66"/>
    <w:rsid w:val="77FDB526"/>
    <w:rsid w:val="79ED65CB"/>
    <w:rsid w:val="79EFDF71"/>
    <w:rsid w:val="7A7DAE4A"/>
    <w:rsid w:val="7AFB7C63"/>
    <w:rsid w:val="7AFC5974"/>
    <w:rsid w:val="7B7D8743"/>
    <w:rsid w:val="7BE55F9B"/>
    <w:rsid w:val="7BE73421"/>
    <w:rsid w:val="7D35B588"/>
    <w:rsid w:val="7D7F327C"/>
    <w:rsid w:val="7D9DF809"/>
    <w:rsid w:val="7DBFFBAA"/>
    <w:rsid w:val="7DF7796A"/>
    <w:rsid w:val="7E1E6D98"/>
    <w:rsid w:val="7E5D53F1"/>
    <w:rsid w:val="7E671284"/>
    <w:rsid w:val="7E7E095D"/>
    <w:rsid w:val="7ECDCB2A"/>
    <w:rsid w:val="7EF13A23"/>
    <w:rsid w:val="7F4B0EC0"/>
    <w:rsid w:val="7F778792"/>
    <w:rsid w:val="7F79E13E"/>
    <w:rsid w:val="7F7C1DB4"/>
    <w:rsid w:val="7F9B0AFF"/>
    <w:rsid w:val="7FA51F6B"/>
    <w:rsid w:val="7FA75125"/>
    <w:rsid w:val="7FC308B3"/>
    <w:rsid w:val="7FDBBBC8"/>
    <w:rsid w:val="7FDD88D7"/>
    <w:rsid w:val="7FDEC838"/>
    <w:rsid w:val="7FDF4F13"/>
    <w:rsid w:val="7FDF7251"/>
    <w:rsid w:val="7FEAABF4"/>
    <w:rsid w:val="7FED843A"/>
    <w:rsid w:val="7FEFEE43"/>
    <w:rsid w:val="7FFE8A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5" w:uiPriority="39" w:unhideWhenUsed="1" w:qFormat="1"/>
    <w:lsdException w:name="footnote text" w:uiPriority="99" w:unhideWhenUsed="1" w:qFormat="1"/>
    <w:lsdException w:name="annotation text" w:uiPriority="99" w:unhideWhenUsed="1" w:qFormat="1"/>
    <w:lsdException w:name="header" w:qFormat="1"/>
    <w:lsdException w:name="footer" w:uiPriority="99" w:unhideWhenUsed="1" w:qFormat="1"/>
    <w:lsdException w:name="caption" w:semiHidden="1" w:unhideWhenUsed="1" w:qFormat="1"/>
    <w:lsdException w:name="footnote reference" w:uiPriority="99" w:unhideWhenUsed="1" w:qFormat="1"/>
    <w:lsdException w:name="annotation reference" w:semiHidden="1" w:uiPriority="99" w:unhideWhenUsed="1" w:qFormat="1"/>
    <w:lsdException w:name="List" w:uiPriority="99" w:unhideWhenUsed="1" w:qFormat="1"/>
    <w:lsdException w:name="Title" w:qFormat="1"/>
    <w:lsdException w:name="Default Paragraph Font" w:semiHidden="1" w:uiPriority="1" w:unhideWhenUsed="1" w:qFormat="1"/>
    <w:lsdException w:name="Body Text" w:uiPriority="99" w:unhideWhenUsed="1" w:qFormat="1"/>
    <w:lsdException w:name="Subtitle" w:qFormat="1"/>
    <w:lsdException w:name="Hyperlink"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97492E"/>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rsid w:val="0097492E"/>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uiPriority w:val="9"/>
    <w:unhideWhenUsed/>
    <w:qFormat/>
    <w:rsid w:val="0097492E"/>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unhideWhenUsed/>
    <w:qFormat/>
    <w:rsid w:val="0097492E"/>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97492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97492E"/>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50"/>
    <w:link w:val="Char"/>
    <w:uiPriority w:val="99"/>
    <w:unhideWhenUsed/>
    <w:qFormat/>
    <w:rsid w:val="0097492E"/>
    <w:pPr>
      <w:spacing w:after="120"/>
    </w:pPr>
  </w:style>
  <w:style w:type="paragraph" w:styleId="50">
    <w:name w:val="toc 5"/>
    <w:basedOn w:val="a"/>
    <w:next w:val="a"/>
    <w:uiPriority w:val="39"/>
    <w:unhideWhenUsed/>
    <w:qFormat/>
    <w:rsid w:val="0097492E"/>
    <w:pPr>
      <w:ind w:left="1680"/>
    </w:pPr>
  </w:style>
  <w:style w:type="character" w:customStyle="1" w:styleId="Char">
    <w:name w:val="正文文本 Char"/>
    <w:basedOn w:val="a1"/>
    <w:link w:val="a0"/>
    <w:uiPriority w:val="99"/>
    <w:rsid w:val="00B56C0D"/>
    <w:rPr>
      <w:rFonts w:asciiTheme="minorHAnsi" w:eastAsiaTheme="minorEastAsia" w:hAnsiTheme="minorHAnsi" w:cstheme="minorBidi"/>
      <w:kern w:val="2"/>
      <w:sz w:val="21"/>
      <w:szCs w:val="24"/>
    </w:rPr>
  </w:style>
  <w:style w:type="character" w:customStyle="1" w:styleId="4Char">
    <w:name w:val="标题 4 Char"/>
    <w:basedOn w:val="a1"/>
    <w:link w:val="4"/>
    <w:qFormat/>
    <w:rsid w:val="0097492E"/>
    <w:rPr>
      <w:rFonts w:asciiTheme="majorHAnsi" w:eastAsiaTheme="majorEastAsia" w:hAnsiTheme="majorHAnsi" w:cstheme="majorBidi"/>
      <w:b/>
      <w:bCs/>
      <w:kern w:val="2"/>
      <w:sz w:val="28"/>
      <w:szCs w:val="28"/>
    </w:rPr>
  </w:style>
  <w:style w:type="character" w:customStyle="1" w:styleId="5Char">
    <w:name w:val="标题 5 Char"/>
    <w:basedOn w:val="a1"/>
    <w:link w:val="5"/>
    <w:qFormat/>
    <w:rsid w:val="0097492E"/>
    <w:rPr>
      <w:b/>
      <w:bCs/>
      <w:kern w:val="2"/>
      <w:sz w:val="28"/>
      <w:szCs w:val="28"/>
    </w:rPr>
  </w:style>
  <w:style w:type="paragraph" w:styleId="a4">
    <w:name w:val="annotation text"/>
    <w:basedOn w:val="a"/>
    <w:link w:val="Char0"/>
    <w:uiPriority w:val="99"/>
    <w:unhideWhenUsed/>
    <w:qFormat/>
    <w:rsid w:val="0097492E"/>
  </w:style>
  <w:style w:type="character" w:customStyle="1" w:styleId="Char0">
    <w:name w:val="批注文字 Char"/>
    <w:basedOn w:val="a1"/>
    <w:link w:val="a4"/>
    <w:uiPriority w:val="99"/>
    <w:qFormat/>
    <w:rsid w:val="0097492E"/>
    <w:rPr>
      <w:kern w:val="2"/>
      <w:sz w:val="21"/>
      <w:szCs w:val="24"/>
    </w:rPr>
  </w:style>
  <w:style w:type="paragraph" w:styleId="30">
    <w:name w:val="toc 3"/>
    <w:basedOn w:val="a"/>
    <w:next w:val="a"/>
    <w:uiPriority w:val="39"/>
    <w:unhideWhenUsed/>
    <w:qFormat/>
    <w:rsid w:val="0097492E"/>
    <w:pPr>
      <w:ind w:left="480"/>
    </w:pPr>
    <w:rPr>
      <w:rFonts w:ascii="等线" w:eastAsia="等线"/>
      <w:i/>
      <w:iCs/>
      <w:sz w:val="20"/>
      <w:szCs w:val="20"/>
    </w:rPr>
  </w:style>
  <w:style w:type="paragraph" w:styleId="a5">
    <w:name w:val="footer"/>
    <w:basedOn w:val="a"/>
    <w:link w:val="Char1"/>
    <w:uiPriority w:val="99"/>
    <w:unhideWhenUsed/>
    <w:qFormat/>
    <w:rsid w:val="0097492E"/>
    <w:pPr>
      <w:tabs>
        <w:tab w:val="center" w:pos="4153"/>
        <w:tab w:val="right" w:pos="8306"/>
      </w:tabs>
      <w:snapToGrid w:val="0"/>
    </w:pPr>
    <w:rPr>
      <w:sz w:val="18"/>
      <w:szCs w:val="18"/>
    </w:rPr>
  </w:style>
  <w:style w:type="character" w:customStyle="1" w:styleId="Char1">
    <w:name w:val="页脚 Char"/>
    <w:basedOn w:val="a1"/>
    <w:link w:val="a5"/>
    <w:uiPriority w:val="99"/>
    <w:qFormat/>
    <w:rsid w:val="0097492E"/>
    <w:rPr>
      <w:kern w:val="2"/>
      <w:sz w:val="18"/>
      <w:szCs w:val="18"/>
    </w:rPr>
  </w:style>
  <w:style w:type="paragraph" w:styleId="a6">
    <w:name w:val="header"/>
    <w:basedOn w:val="a"/>
    <w:qFormat/>
    <w:rsid w:val="0097492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rsid w:val="0097492E"/>
    <w:pPr>
      <w:spacing w:before="120" w:after="120"/>
    </w:pPr>
    <w:rPr>
      <w:rFonts w:ascii="等线" w:eastAsia="等线"/>
      <w:b/>
      <w:bCs/>
      <w:caps/>
      <w:sz w:val="20"/>
      <w:szCs w:val="20"/>
    </w:rPr>
  </w:style>
  <w:style w:type="paragraph" w:styleId="a7">
    <w:name w:val="List"/>
    <w:basedOn w:val="a"/>
    <w:uiPriority w:val="99"/>
    <w:unhideWhenUsed/>
    <w:qFormat/>
    <w:rsid w:val="0097492E"/>
    <w:pPr>
      <w:ind w:left="420" w:hanging="420"/>
    </w:pPr>
  </w:style>
  <w:style w:type="paragraph" w:styleId="a8">
    <w:name w:val="footnote text"/>
    <w:basedOn w:val="a"/>
    <w:link w:val="Char2"/>
    <w:uiPriority w:val="99"/>
    <w:unhideWhenUsed/>
    <w:qFormat/>
    <w:rsid w:val="0097492E"/>
    <w:pPr>
      <w:snapToGrid w:val="0"/>
      <w:jc w:val="left"/>
    </w:pPr>
    <w:rPr>
      <w:sz w:val="18"/>
      <w:szCs w:val="18"/>
    </w:rPr>
  </w:style>
  <w:style w:type="character" w:customStyle="1" w:styleId="Char2">
    <w:name w:val="脚注文本 Char"/>
    <w:basedOn w:val="a1"/>
    <w:link w:val="a8"/>
    <w:uiPriority w:val="99"/>
    <w:qFormat/>
    <w:rsid w:val="0097492E"/>
    <w:rPr>
      <w:kern w:val="2"/>
      <w:sz w:val="18"/>
      <w:szCs w:val="18"/>
    </w:rPr>
  </w:style>
  <w:style w:type="paragraph" w:styleId="20">
    <w:name w:val="toc 2"/>
    <w:basedOn w:val="a"/>
    <w:next w:val="a"/>
    <w:uiPriority w:val="39"/>
    <w:unhideWhenUsed/>
    <w:qFormat/>
    <w:rsid w:val="0097492E"/>
    <w:pPr>
      <w:ind w:left="240"/>
    </w:pPr>
    <w:rPr>
      <w:rFonts w:ascii="等线" w:eastAsia="等线"/>
      <w:smallCaps/>
      <w:sz w:val="20"/>
      <w:szCs w:val="20"/>
    </w:rPr>
  </w:style>
  <w:style w:type="paragraph" w:styleId="a9">
    <w:name w:val="Normal (Web)"/>
    <w:basedOn w:val="a"/>
    <w:qFormat/>
    <w:rsid w:val="0097492E"/>
    <w:pPr>
      <w:spacing w:beforeAutospacing="1" w:afterAutospacing="1"/>
    </w:pPr>
  </w:style>
  <w:style w:type="paragraph" w:styleId="aa">
    <w:name w:val="Title"/>
    <w:basedOn w:val="a"/>
    <w:next w:val="a"/>
    <w:link w:val="Char3"/>
    <w:qFormat/>
    <w:rsid w:val="0097492E"/>
    <w:pPr>
      <w:spacing w:before="240" w:after="60"/>
      <w:jc w:val="center"/>
      <w:outlineLvl w:val="0"/>
    </w:pPr>
    <w:rPr>
      <w:rFonts w:asciiTheme="majorHAnsi" w:eastAsiaTheme="majorEastAsia" w:hAnsiTheme="majorHAnsi" w:cstheme="majorBidi"/>
      <w:b/>
      <w:bCs/>
      <w:sz w:val="32"/>
      <w:szCs w:val="32"/>
    </w:rPr>
  </w:style>
  <w:style w:type="character" w:customStyle="1" w:styleId="Char3">
    <w:name w:val="标题 Char"/>
    <w:basedOn w:val="a1"/>
    <w:link w:val="aa"/>
    <w:qFormat/>
    <w:rsid w:val="0097492E"/>
    <w:rPr>
      <w:rFonts w:asciiTheme="majorHAnsi" w:eastAsiaTheme="majorEastAsia" w:hAnsiTheme="majorHAnsi" w:cstheme="majorBidi"/>
      <w:b/>
      <w:bCs/>
      <w:kern w:val="2"/>
      <w:sz w:val="32"/>
      <w:szCs w:val="32"/>
    </w:rPr>
  </w:style>
  <w:style w:type="paragraph" w:styleId="ab">
    <w:name w:val="annotation subject"/>
    <w:basedOn w:val="a4"/>
    <w:next w:val="a4"/>
    <w:link w:val="Char4"/>
    <w:qFormat/>
    <w:rsid w:val="0097492E"/>
    <w:pPr>
      <w:jc w:val="left"/>
    </w:pPr>
    <w:rPr>
      <w:b/>
      <w:bCs/>
    </w:rPr>
  </w:style>
  <w:style w:type="character" w:customStyle="1" w:styleId="Char4">
    <w:name w:val="批注主题 Char"/>
    <w:basedOn w:val="Char0"/>
    <w:link w:val="ab"/>
    <w:qFormat/>
    <w:rsid w:val="0097492E"/>
    <w:rPr>
      <w:b/>
      <w:bCs/>
      <w:kern w:val="2"/>
      <w:sz w:val="21"/>
      <w:szCs w:val="24"/>
    </w:rPr>
  </w:style>
  <w:style w:type="table" w:styleId="ac">
    <w:name w:val="Table Grid"/>
    <w:basedOn w:val="a2"/>
    <w:uiPriority w:val="39"/>
    <w:qFormat/>
    <w:rsid w:val="0097492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qFormat/>
    <w:rsid w:val="0097492E"/>
    <w:rPr>
      <w:color w:val="0000FF"/>
      <w:u w:val="single"/>
    </w:rPr>
  </w:style>
  <w:style w:type="character" w:styleId="ae">
    <w:name w:val="annotation reference"/>
    <w:basedOn w:val="a1"/>
    <w:uiPriority w:val="99"/>
    <w:semiHidden/>
    <w:unhideWhenUsed/>
    <w:qFormat/>
    <w:rsid w:val="0097492E"/>
    <w:rPr>
      <w:sz w:val="21"/>
      <w:szCs w:val="21"/>
    </w:rPr>
  </w:style>
  <w:style w:type="character" w:styleId="af">
    <w:name w:val="footnote reference"/>
    <w:basedOn w:val="a1"/>
    <w:uiPriority w:val="99"/>
    <w:unhideWhenUsed/>
    <w:qFormat/>
    <w:rsid w:val="0097492E"/>
    <w:rPr>
      <w:vertAlign w:val="superscript"/>
    </w:rPr>
  </w:style>
  <w:style w:type="paragraph" w:customStyle="1" w:styleId="31">
    <w:name w:val="样式3"/>
    <w:basedOn w:val="993"/>
    <w:qFormat/>
    <w:rsid w:val="0097492E"/>
    <w:pPr>
      <w:spacing w:line="360" w:lineRule="auto"/>
      <w:ind w:firstLine="420"/>
    </w:pPr>
    <w:rPr>
      <w:rFonts w:eastAsia="楷体_GB2312"/>
      <w:b/>
    </w:rPr>
  </w:style>
  <w:style w:type="paragraph" w:customStyle="1" w:styleId="993">
    <w:name w:val="正文993"/>
    <w:uiPriority w:val="99"/>
    <w:qFormat/>
    <w:rsid w:val="0097492E"/>
    <w:pPr>
      <w:widowControl w:val="0"/>
      <w:spacing w:after="200" w:line="276" w:lineRule="auto"/>
      <w:jc w:val="both"/>
    </w:pPr>
    <w:rPr>
      <w:rFonts w:ascii="仿宋_GB2312" w:eastAsia="仿宋_GB2312" w:hAnsiTheme="minorHAnsi"/>
      <w:kern w:val="2"/>
      <w:sz w:val="24"/>
      <w:szCs w:val="24"/>
    </w:rPr>
  </w:style>
  <w:style w:type="paragraph" w:customStyle="1" w:styleId="11">
    <w:name w:val="正文文本1"/>
    <w:basedOn w:val="993"/>
    <w:uiPriority w:val="99"/>
    <w:qFormat/>
    <w:rsid w:val="0097492E"/>
    <w:pPr>
      <w:spacing w:line="640" w:lineRule="exact"/>
      <w:jc w:val="center"/>
    </w:pPr>
    <w:rPr>
      <w:rFonts w:ascii="华文中宋" w:eastAsia="华文中宋" w:hAnsi="华文中宋"/>
      <w:color w:val="000000"/>
      <w:sz w:val="44"/>
      <w:szCs w:val="44"/>
    </w:rPr>
  </w:style>
  <w:style w:type="paragraph" w:customStyle="1" w:styleId="TOC1">
    <w:name w:val="TOC 标题1"/>
    <w:basedOn w:val="1"/>
    <w:next w:val="a"/>
    <w:uiPriority w:val="39"/>
    <w:semiHidden/>
    <w:unhideWhenUsed/>
    <w:qFormat/>
    <w:rsid w:val="0097492E"/>
    <w:pPr>
      <w:outlineLvl w:val="9"/>
    </w:pPr>
  </w:style>
  <w:style w:type="paragraph" w:customStyle="1" w:styleId="12">
    <w:name w:val="标题1手册"/>
    <w:basedOn w:val="32"/>
    <w:qFormat/>
    <w:rsid w:val="0097492E"/>
    <w:pPr>
      <w:ind w:firstLineChars="200" w:firstLine="562"/>
    </w:pPr>
    <w:rPr>
      <w:rFonts w:eastAsia="黑体"/>
      <w:sz w:val="28"/>
      <w:szCs w:val="28"/>
    </w:rPr>
  </w:style>
  <w:style w:type="paragraph" w:customStyle="1" w:styleId="32">
    <w:name w:val="标题 32"/>
    <w:basedOn w:val="993"/>
    <w:next w:val="993"/>
    <w:uiPriority w:val="99"/>
    <w:qFormat/>
    <w:rsid w:val="0097492E"/>
    <w:pPr>
      <w:keepNext/>
      <w:keepLines/>
      <w:spacing w:before="260" w:after="260" w:line="413" w:lineRule="auto"/>
      <w:outlineLvl w:val="2"/>
    </w:pPr>
    <w:rPr>
      <w:b/>
      <w:bCs/>
      <w:sz w:val="32"/>
      <w:szCs w:val="32"/>
    </w:rPr>
  </w:style>
  <w:style w:type="paragraph" w:customStyle="1" w:styleId="af0">
    <w:name w:val="一、"/>
    <w:basedOn w:val="12"/>
    <w:qFormat/>
    <w:rsid w:val="0097492E"/>
  </w:style>
  <w:style w:type="paragraph" w:customStyle="1" w:styleId="13">
    <w:name w:val="样式1"/>
    <w:basedOn w:val="993"/>
    <w:qFormat/>
    <w:rsid w:val="0097492E"/>
    <w:pPr>
      <w:spacing w:line="360" w:lineRule="auto"/>
      <w:ind w:firstLineChars="200" w:firstLine="480"/>
    </w:pPr>
  </w:style>
  <w:style w:type="paragraph" w:customStyle="1" w:styleId="xl76">
    <w:name w:val="xl76"/>
    <w:basedOn w:val="993"/>
    <w:qFormat/>
    <w:rsid w:val="0097492E"/>
    <w:pPr>
      <w:widowControl/>
      <w:pBdr>
        <w:bottom w:val="single" w:sz="4" w:space="0" w:color="auto"/>
      </w:pBdr>
      <w:spacing w:before="100" w:beforeAutospacing="1" w:after="100" w:afterAutospacing="1"/>
      <w:jc w:val="center"/>
    </w:pPr>
    <w:rPr>
      <w:rFonts w:ascii="宋体" w:eastAsia="宋体" w:hAnsi="宋体" w:cs="Arial Unicode MS"/>
      <w:kern w:val="0"/>
    </w:rPr>
  </w:style>
  <w:style w:type="paragraph" w:customStyle="1" w:styleId="af1">
    <w:name w:val="规范正文"/>
    <w:basedOn w:val="a"/>
    <w:qFormat/>
    <w:rsid w:val="0097492E"/>
    <w:pPr>
      <w:adjustRightInd w:val="0"/>
      <w:textAlignment w:val="baseline"/>
    </w:pPr>
    <w:rPr>
      <w:rFonts w:ascii="Times New Roman" w:eastAsia="宋体" w:hAnsi="Times New Roman"/>
      <w:szCs w:val="20"/>
    </w:rPr>
  </w:style>
  <w:style w:type="paragraph" w:customStyle="1" w:styleId="af2">
    <w:name w:val="段"/>
    <w:qFormat/>
    <w:rsid w:val="0097492E"/>
    <w:pPr>
      <w:autoSpaceDE w:val="0"/>
      <w:autoSpaceDN w:val="0"/>
      <w:spacing w:after="200" w:line="276" w:lineRule="auto"/>
      <w:ind w:firstLineChars="200" w:firstLine="200"/>
      <w:jc w:val="both"/>
    </w:pPr>
    <w:rPr>
      <w:rFonts w:ascii="宋体" w:eastAsiaTheme="minorEastAsia" w:hAnsiTheme="minorHAnsi"/>
      <w:sz w:val="21"/>
      <w:szCs w:val="22"/>
    </w:rPr>
  </w:style>
  <w:style w:type="paragraph" w:customStyle="1" w:styleId="af3">
    <w:name w:val="黑体"/>
    <w:basedOn w:val="a"/>
    <w:qFormat/>
    <w:rsid w:val="0097492E"/>
    <w:pPr>
      <w:snapToGrid w:val="0"/>
      <w:spacing w:line="360" w:lineRule="exact"/>
    </w:pPr>
    <w:rPr>
      <w:rFonts w:ascii="黑体" w:eastAsia="黑体" w:hAnsi="黑体"/>
    </w:rPr>
  </w:style>
  <w:style w:type="paragraph" w:customStyle="1" w:styleId="21">
    <w:name w:val="样式2"/>
    <w:basedOn w:val="993"/>
    <w:qFormat/>
    <w:rsid w:val="0097492E"/>
    <w:pPr>
      <w:adjustRightInd w:val="0"/>
      <w:spacing w:line="360" w:lineRule="auto"/>
      <w:ind w:firstLineChars="200" w:firstLine="480"/>
    </w:pPr>
  </w:style>
  <w:style w:type="paragraph" w:customStyle="1" w:styleId="858D7CFB-ED40-4347-BF05-701D383B685F858D7CFB-ED40-4347-BF05-701D383B685F858D7CFB-ED40-4347-BF05-701D383B685F858D7CFB-ED40-4347-BF05-701D383B685F">
    <w:name w:val="正文[858D7CFB-ED40-4347-BF05-701D383B685F][858D7CFB-ED40-4347-BF05-701D383B685F][858D7CFB-ED40-4347-BF05-701D383B685F][858D7CFB-ED40-4347-BF05-701D383B685F]"/>
    <w:qFormat/>
    <w:rsid w:val="0097492E"/>
    <w:pPr>
      <w:widowControl w:val="0"/>
      <w:spacing w:after="200" w:line="276" w:lineRule="auto"/>
      <w:jc w:val="both"/>
    </w:pPr>
    <w:rPr>
      <w:rFonts w:asciiTheme="minorHAnsi" w:eastAsiaTheme="minorEastAsia" w:hAnsiTheme="minorHAnsi"/>
      <w:sz w:val="21"/>
      <w:szCs w:val="22"/>
    </w:rPr>
  </w:style>
  <w:style w:type="paragraph" w:customStyle="1" w:styleId="22">
    <w:name w:val="标题 22"/>
    <w:basedOn w:val="a"/>
    <w:next w:val="a"/>
    <w:uiPriority w:val="99"/>
    <w:qFormat/>
    <w:rsid w:val="0097492E"/>
    <w:pPr>
      <w:keepNext/>
      <w:keepLines/>
      <w:spacing w:before="260" w:after="260" w:line="413" w:lineRule="auto"/>
      <w:outlineLvl w:val="1"/>
    </w:pPr>
    <w:rPr>
      <w:rFonts w:ascii="Arial" w:eastAsia="黑体" w:hAnsi="Arial"/>
      <w:b/>
      <w:bCs/>
      <w:sz w:val="32"/>
      <w:szCs w:val="32"/>
    </w:rPr>
  </w:style>
  <w:style w:type="paragraph" w:customStyle="1" w:styleId="14">
    <w:name w:val="页脚1"/>
    <w:basedOn w:val="993"/>
    <w:uiPriority w:val="99"/>
    <w:qFormat/>
    <w:rsid w:val="0097492E"/>
    <w:pPr>
      <w:tabs>
        <w:tab w:val="center" w:pos="4153"/>
        <w:tab w:val="right" w:pos="8306"/>
      </w:tabs>
      <w:snapToGrid w:val="0"/>
      <w:jc w:val="left"/>
    </w:pPr>
    <w:rPr>
      <w:sz w:val="18"/>
      <w:szCs w:val="18"/>
    </w:rPr>
  </w:style>
  <w:style w:type="paragraph" w:customStyle="1" w:styleId="15">
    <w:name w:val="修订1"/>
    <w:hidden/>
    <w:uiPriority w:val="99"/>
    <w:semiHidden/>
    <w:qFormat/>
    <w:rsid w:val="0097492E"/>
    <w:rPr>
      <w:rFonts w:asciiTheme="minorHAnsi" w:eastAsiaTheme="minorEastAsia" w:hAnsiTheme="minorHAnsi" w:cstheme="minorBidi"/>
      <w:kern w:val="2"/>
      <w:sz w:val="21"/>
      <w:szCs w:val="24"/>
    </w:rPr>
  </w:style>
  <w:style w:type="paragraph" w:styleId="af4">
    <w:name w:val="List Paragraph"/>
    <w:basedOn w:val="a"/>
    <w:uiPriority w:val="34"/>
    <w:qFormat/>
    <w:rsid w:val="0097492E"/>
    <w:pPr>
      <w:ind w:firstLineChars="200" w:firstLine="420"/>
    </w:pPr>
  </w:style>
  <w:style w:type="character" w:customStyle="1" w:styleId="font01">
    <w:name w:val="font01"/>
    <w:basedOn w:val="a1"/>
    <w:qFormat/>
    <w:rsid w:val="0097492E"/>
    <w:rPr>
      <w:rFonts w:ascii="仿宋" w:eastAsia="仿宋" w:hAnsi="仿宋" w:cs="仿宋" w:hint="eastAsia"/>
      <w:color w:val="000000"/>
      <w:sz w:val="21"/>
      <w:szCs w:val="21"/>
      <w:u w:val="none"/>
    </w:rPr>
  </w:style>
  <w:style w:type="paragraph" w:styleId="af5">
    <w:name w:val="Balloon Text"/>
    <w:basedOn w:val="a"/>
    <w:link w:val="Char5"/>
    <w:rsid w:val="00146B9A"/>
    <w:rPr>
      <w:sz w:val="18"/>
      <w:szCs w:val="18"/>
    </w:rPr>
  </w:style>
  <w:style w:type="character" w:customStyle="1" w:styleId="Char5">
    <w:name w:val="批注框文本 Char"/>
    <w:basedOn w:val="a1"/>
    <w:link w:val="af5"/>
    <w:rsid w:val="00146B9A"/>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94252673">
      <w:bodyDiv w:val="1"/>
      <w:marLeft w:val="0"/>
      <w:marRight w:val="0"/>
      <w:marTop w:val="0"/>
      <w:marBottom w:val="0"/>
      <w:divBdr>
        <w:top w:val="none" w:sz="0" w:space="0" w:color="auto"/>
        <w:left w:val="none" w:sz="0" w:space="0" w:color="auto"/>
        <w:bottom w:val="none" w:sz="0" w:space="0" w:color="auto"/>
        <w:right w:val="none" w:sz="0" w:space="0" w:color="auto"/>
      </w:divBdr>
    </w:div>
    <w:div w:id="934094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hyperlink" Target="http://www.mohrss.gov.cn/survey/qyxcdc.htmgh"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s://baike.baidu.com/item/%E4%B8%BB%E8%90%A5%E4%B8%9A%E5%8A%A1%E6%94%B6%E5%85%A5/11055134?fromModule=lemma_inlink"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hyperlink" Target="http://survey.mohrss.gov.cn/xcdc" TargetMode="Externa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baike.baidu.com/item/%E9%9D%9E%E6%B5%81%E5%8A%A8%E8%B5%84%E4%BA%A7%E5%A4%84%E7%BD%AE%E6%8D%9F%E5%A4%B1/9283237?fromModule=lemma_inlink" TargetMode="External"/><Relationship Id="rId2" Type="http://schemas.openxmlformats.org/officeDocument/2006/relationships/hyperlink" Target="https://baike.baidu.com/item/%E5%80%BA%E5%8A%A1%E9%87%8D%E7%BB%84%E5%88%A9%E5%BE%97/2905328?fromModule=lemma_inlink" TargetMode="External"/><Relationship Id="rId1" Type="http://schemas.openxmlformats.org/officeDocument/2006/relationships/hyperlink" Target="https://baike.baidu.com/item/%E9%9D%9E%E8%B4%A7%E5%B8%81%E6%80%A7%E8%B5%84%E4%BA%A7%E4%BA%A4%E6%8D%A2%E5%88%A9%E5%BE%97/12743354?fromModule=lemma_inlink" TargetMode="External"/><Relationship Id="rId5" Type="http://schemas.openxmlformats.org/officeDocument/2006/relationships/hyperlink" Target="https://baike.baidu.com/item/%E5%80%BA%E5%8A%A1%E9%87%8D%E7%BB%84%E6%8D%9F%E5%A4%B1/2361721?fromModule=lemma_inlink" TargetMode="External"/><Relationship Id="rId4" Type="http://schemas.openxmlformats.org/officeDocument/2006/relationships/hyperlink" Target="https://baike.baidu.com/item/%E9%9D%9E%E8%B4%A7%E5%B8%81%E6%80%A7%E8%B5%84%E4%BA%A7%E4%BA%A4%E6%8D%A2%E6%8D%9F%E5%A4%B1/18220475?fromModule=lemma_inlin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247466-85EF-47A7-9F2D-0F563469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134</Pages>
  <Words>12502</Words>
  <Characters>71263</Characters>
  <Application>Microsoft Office Word</Application>
  <DocSecurity>0</DocSecurity>
  <Lines>593</Lines>
  <Paragraphs>167</Paragraphs>
  <ScaleCrop>false</ScaleCrop>
  <Company/>
  <LinksUpToDate>false</LinksUpToDate>
  <CharactersWithSpaces>83598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86183</dc:creator>
  <cp:lastModifiedBy>zhang.dan</cp:lastModifiedBy>
  <cp:revision>38</cp:revision>
  <cp:lastPrinted>2023-03-25T09:13:00Z</cp:lastPrinted>
  <dcterms:created xsi:type="dcterms:W3CDTF">2022-01-22T16:57:00Z</dcterms:created>
  <dcterms:modified xsi:type="dcterms:W3CDTF">2023-03-25T09:13:00Z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6A57B9B9383F4A6EA49134AAF8A125FB</vt:lpwstr>
  </property>
</Properties>
</file>