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EDC80">
      <w:pPr>
        <w:spacing w:line="540" w:lineRule="exact"/>
        <w:rPr>
          <w:rFonts w:ascii="Times New Roman" w:hAnsi="Times New Roman" w:eastAsia="仿宋_GB2312" w:cs="Times New Roman"/>
          <w:color w:val="auto"/>
          <w:sz w:val="32"/>
          <w:szCs w:val="32"/>
          <w:highlight w:val="none"/>
        </w:rPr>
      </w:pPr>
    </w:p>
    <w:p w14:paraId="1D898156">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苏州市关于促进高质量充分就业</w:t>
      </w:r>
    </w:p>
    <w:p w14:paraId="5C61ABF1">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加快构建就业友好型城市的工作方案</w:t>
      </w:r>
    </w:p>
    <w:p w14:paraId="38F4912F">
      <w:pPr>
        <w:spacing w:line="560" w:lineRule="exact"/>
        <w:jc w:val="center"/>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w:t>
      </w:r>
      <w:r>
        <w:rPr>
          <w:rFonts w:hint="eastAsia" w:ascii="Times New Roman" w:hAnsi="Times New Roman" w:eastAsia="楷体_GB2312" w:cs="Times New Roman"/>
          <w:color w:val="auto"/>
          <w:sz w:val="32"/>
          <w:szCs w:val="32"/>
          <w:highlight w:val="none"/>
          <w:lang w:val="en-US" w:eastAsia="zh-CN"/>
        </w:rPr>
        <w:t>征求意见</w:t>
      </w:r>
      <w:bookmarkStart w:id="0" w:name="_GoBack"/>
      <w:bookmarkEnd w:id="0"/>
      <w:r>
        <w:rPr>
          <w:rFonts w:ascii="Times New Roman" w:hAnsi="Times New Roman" w:eastAsia="楷体_GB2312" w:cs="Times New Roman"/>
          <w:color w:val="auto"/>
          <w:sz w:val="32"/>
          <w:szCs w:val="32"/>
          <w:highlight w:val="none"/>
        </w:rPr>
        <w:t>稿）</w:t>
      </w:r>
    </w:p>
    <w:p w14:paraId="363DFF48">
      <w:pPr>
        <w:spacing w:line="240" w:lineRule="exact"/>
        <w:ind w:firstLine="640" w:firstLineChars="200"/>
        <w:rPr>
          <w:rFonts w:ascii="Times New Roman" w:hAnsi="Times New Roman" w:eastAsia="仿宋_GB2312" w:cs="Times New Roman"/>
          <w:color w:val="auto"/>
          <w:sz w:val="32"/>
          <w:szCs w:val="32"/>
          <w:highlight w:val="none"/>
        </w:rPr>
      </w:pPr>
    </w:p>
    <w:p w14:paraId="1EF9DAE6">
      <w:pPr>
        <w:spacing w:line="540" w:lineRule="exact"/>
        <w:ind w:firstLine="640" w:firstLineChars="200"/>
        <w:rPr>
          <w:rFonts w:ascii="Times New Roman" w:hAnsi="Times New Roman" w:eastAsia="仿宋_GB2312" w:cs="Times New Roman"/>
          <w:color w:val="auto"/>
          <w:kern w:val="0"/>
          <w:sz w:val="32"/>
          <w:szCs w:val="32"/>
          <w:highlight w:val="none"/>
          <w:lang w:bidi="ar"/>
        </w:rPr>
      </w:pPr>
      <w:r>
        <w:rPr>
          <w:rFonts w:ascii="Times New Roman" w:hAnsi="Times New Roman" w:eastAsia="仿宋_GB2312" w:cs="Times New Roman"/>
          <w:color w:val="auto"/>
          <w:sz w:val="32"/>
          <w:szCs w:val="32"/>
          <w:highlight w:val="none"/>
        </w:rPr>
        <w:t>为深入</w:t>
      </w:r>
      <w:r>
        <w:rPr>
          <w:rFonts w:ascii="Times New Roman" w:hAnsi="Times New Roman" w:eastAsia="仿宋_GB2312" w:cs="Times New Roman"/>
          <w:color w:val="auto"/>
          <w:kern w:val="0"/>
          <w:sz w:val="32"/>
          <w:szCs w:val="32"/>
          <w:highlight w:val="none"/>
          <w:lang w:bidi="ar"/>
        </w:rPr>
        <w:t>贯彻党的二十大、二十届三中全会和习近平总书记关于就业的重要论述和重要指示批示精神，全面贯彻落实党中央、国务院有关促进高质量充分就业战略决策及部省有关工作部署要求，现就围绕促进高质量充分就业，加快建设就业友好型城市，提出如下工作方案：</w:t>
      </w:r>
    </w:p>
    <w:p w14:paraId="65FAFBFE">
      <w:pPr>
        <w:spacing w:line="540" w:lineRule="exact"/>
        <w:ind w:firstLine="640" w:firstLineChars="200"/>
        <w:rPr>
          <w:rFonts w:ascii="Times New Roman" w:hAnsi="Times New Roman" w:eastAsia="黑体" w:cs="Times New Roman"/>
          <w:color w:val="auto"/>
          <w:kern w:val="0"/>
          <w:sz w:val="32"/>
          <w:szCs w:val="32"/>
          <w:highlight w:val="none"/>
          <w:lang w:bidi="ar"/>
        </w:rPr>
      </w:pPr>
      <w:r>
        <w:rPr>
          <w:rFonts w:ascii="Times New Roman" w:hAnsi="Times New Roman" w:eastAsia="黑体" w:cs="Times New Roman"/>
          <w:color w:val="auto"/>
          <w:kern w:val="0"/>
          <w:sz w:val="32"/>
          <w:szCs w:val="32"/>
          <w:highlight w:val="none"/>
          <w:lang w:bidi="ar"/>
        </w:rPr>
        <w:t>一、总体目标</w:t>
      </w:r>
    </w:p>
    <w:p w14:paraId="11541E1F">
      <w:pPr>
        <w:spacing w:line="540" w:lineRule="exact"/>
        <w:ind w:firstLine="640" w:firstLineChars="200"/>
        <w:rPr>
          <w:rFonts w:ascii="Times New Roman" w:hAnsi="Times New Roman" w:eastAsia="仿宋_GB2312" w:cs="Times New Roman"/>
          <w:color w:val="auto"/>
          <w:kern w:val="0"/>
          <w:sz w:val="32"/>
          <w:szCs w:val="32"/>
          <w:highlight w:val="none"/>
          <w:lang w:bidi="ar"/>
        </w:rPr>
      </w:pPr>
      <w:r>
        <w:rPr>
          <w:rFonts w:ascii="Times New Roman" w:hAnsi="Times New Roman" w:eastAsia="仿宋_GB2312" w:cs="Times New Roman"/>
          <w:color w:val="auto"/>
          <w:kern w:val="0"/>
          <w:sz w:val="32"/>
          <w:szCs w:val="32"/>
          <w:highlight w:val="none"/>
          <w:lang w:bidi="ar"/>
        </w:rPr>
        <w:t>以实现高质量充分就业为目标，围绕产业友好、技能友好、服务友好、生态友好，</w:t>
      </w:r>
      <w:r>
        <w:rPr>
          <w:rFonts w:hint="eastAsia" w:ascii="Times New Roman" w:hAnsi="Times New Roman" w:eastAsia="仿宋_GB2312" w:cs="Times New Roman"/>
          <w:color w:val="auto"/>
          <w:kern w:val="0"/>
          <w:sz w:val="32"/>
          <w:szCs w:val="32"/>
          <w:highlight w:val="none"/>
          <w:lang w:eastAsia="zh-CN" w:bidi="ar"/>
        </w:rPr>
        <w:t>实现</w:t>
      </w:r>
      <w:r>
        <w:rPr>
          <w:rFonts w:ascii="Times New Roman" w:hAnsi="Times New Roman" w:eastAsia="仿宋_GB2312" w:cs="Times New Roman"/>
          <w:color w:val="auto"/>
          <w:kern w:val="0"/>
          <w:sz w:val="32"/>
          <w:szCs w:val="32"/>
          <w:highlight w:val="none"/>
          <w:lang w:bidi="ar"/>
        </w:rPr>
        <w:t>就业机会更加充分、就业环境更加公平、就业结构更加优化、就业服务更加优质、人岗匹配更加高效、劳动关系更加和谐，</w:t>
      </w:r>
      <w:r>
        <w:rPr>
          <w:rFonts w:hint="eastAsia" w:ascii="Times New Roman" w:hAnsi="Times New Roman" w:eastAsia="仿宋_GB2312" w:cs="Times New Roman"/>
          <w:color w:val="auto"/>
          <w:kern w:val="0"/>
          <w:sz w:val="32"/>
          <w:szCs w:val="32"/>
          <w:highlight w:val="none"/>
          <w:lang w:bidi="ar"/>
        </w:rPr>
        <w:t>系统集成、协调联动、数字赋能、管理科学、法治保障的特色就业工作体系更加健全，</w:t>
      </w:r>
      <w:r>
        <w:rPr>
          <w:rFonts w:ascii="Times New Roman" w:hAnsi="Times New Roman" w:eastAsia="仿宋_GB2312" w:cs="Times New Roman"/>
          <w:color w:val="auto"/>
          <w:kern w:val="0"/>
          <w:sz w:val="32"/>
          <w:szCs w:val="32"/>
          <w:highlight w:val="none"/>
          <w:lang w:bidi="ar"/>
        </w:rPr>
        <w:t>形成具有苏州特色的高质量充分就业新局面。</w:t>
      </w:r>
    </w:p>
    <w:p w14:paraId="1695ED74">
      <w:pPr>
        <w:spacing w:line="540" w:lineRule="exact"/>
        <w:ind w:firstLine="640" w:firstLineChars="200"/>
        <w:rPr>
          <w:rFonts w:ascii="Times New Roman" w:hAnsi="Times New Roman" w:eastAsia="仿宋_GB2312" w:cs="Times New Roman"/>
          <w:color w:val="auto"/>
          <w:kern w:val="0"/>
          <w:sz w:val="32"/>
          <w:szCs w:val="32"/>
          <w:highlight w:val="none"/>
          <w:lang w:bidi="ar"/>
        </w:rPr>
      </w:pPr>
      <w:r>
        <w:rPr>
          <w:rFonts w:ascii="Times New Roman" w:hAnsi="Times New Roman" w:eastAsia="黑体" w:cs="Times New Roman"/>
          <w:color w:val="auto"/>
          <w:kern w:val="0"/>
          <w:sz w:val="32"/>
          <w:szCs w:val="32"/>
          <w:highlight w:val="none"/>
          <w:lang w:bidi="ar"/>
        </w:rPr>
        <w:t>二、坚持产业友好，加快塑造现代化人力资源</w:t>
      </w:r>
    </w:p>
    <w:p w14:paraId="14F2CFF5">
      <w:pPr>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1. 增强产业转型升级就业协同力。</w:t>
      </w:r>
      <w:r>
        <w:rPr>
          <w:rFonts w:ascii="Times New Roman" w:hAnsi="Times New Roman" w:eastAsia="仿宋_GB2312" w:cs="Times New Roman"/>
          <w:color w:val="auto"/>
          <w:sz w:val="32"/>
          <w:szCs w:val="32"/>
          <w:highlight w:val="none"/>
        </w:rPr>
        <w:t>积极构建就业友好型发展方式，把高质量充分就业纳入全市国民经济和社会发展规划，作为经济社会发展优先目标，健全就业影响评估机制，制定发布全市重大项目带动就业评估工作指南，建立人社、发改、工信、数据等多部门联动重大项目就业岗位归集发布和用工服务联系保障制度。优化企业“数据得地”评估体系，鼓励各地在企业预评审排名赋分中，将提供岗位数量质量、技能人才队伍建设等纳入评估范围，对就业贡献较为突出</w:t>
      </w:r>
      <w:r>
        <w:rPr>
          <w:rFonts w:hint="eastAsia" w:ascii="Times New Roman" w:hAnsi="Times New Roman" w:eastAsia="仿宋_GB2312" w:cs="Times New Roman"/>
          <w:color w:val="auto"/>
          <w:sz w:val="32"/>
          <w:szCs w:val="32"/>
          <w:highlight w:val="none"/>
          <w:lang w:eastAsia="zh-CN"/>
        </w:rPr>
        <w:t>的</w:t>
      </w:r>
      <w:r>
        <w:rPr>
          <w:rFonts w:ascii="Times New Roman" w:hAnsi="Times New Roman" w:eastAsia="仿宋_GB2312" w:cs="Times New Roman"/>
          <w:color w:val="auto"/>
          <w:sz w:val="32"/>
          <w:szCs w:val="32"/>
          <w:highlight w:val="none"/>
        </w:rPr>
        <w:t>企业</w:t>
      </w:r>
      <w:r>
        <w:rPr>
          <w:rFonts w:hint="eastAsia" w:ascii="Times New Roman" w:hAnsi="Times New Roman" w:eastAsia="仿宋_GB2312" w:cs="Times New Roman"/>
          <w:color w:val="auto"/>
          <w:sz w:val="32"/>
          <w:szCs w:val="32"/>
          <w:highlight w:val="none"/>
          <w:lang w:eastAsia="zh-CN"/>
        </w:rPr>
        <w:t>在</w:t>
      </w:r>
      <w:r>
        <w:rPr>
          <w:rFonts w:ascii="Times New Roman" w:hAnsi="Times New Roman" w:eastAsia="仿宋_GB2312" w:cs="Times New Roman"/>
          <w:color w:val="auto"/>
          <w:sz w:val="32"/>
          <w:szCs w:val="32"/>
          <w:highlight w:val="none"/>
        </w:rPr>
        <w:t>供地</w:t>
      </w:r>
      <w:r>
        <w:rPr>
          <w:rFonts w:hint="eastAsia" w:ascii="Times New Roman" w:hAnsi="Times New Roman" w:eastAsia="仿宋_GB2312" w:cs="Times New Roman"/>
          <w:color w:val="auto"/>
          <w:sz w:val="32"/>
          <w:szCs w:val="32"/>
          <w:highlight w:val="none"/>
          <w:lang w:eastAsia="zh-CN"/>
        </w:rPr>
        <w:t>方面给予支持</w:t>
      </w:r>
      <w:r>
        <w:rPr>
          <w:rFonts w:ascii="Times New Roman" w:hAnsi="Times New Roman" w:eastAsia="仿宋_GB2312" w:cs="Times New Roman"/>
          <w:color w:val="auto"/>
          <w:sz w:val="32"/>
          <w:szCs w:val="32"/>
          <w:highlight w:val="none"/>
        </w:rPr>
        <w:t>，促进产业转型升级和就业扩容提质相协调。</w:t>
      </w:r>
      <w:r>
        <w:rPr>
          <w:rFonts w:hint="eastAsia" w:ascii="Times New Roman" w:hAnsi="Times New Roman" w:eastAsia="仿宋_GB2312" w:cs="Times New Roman"/>
          <w:color w:val="auto"/>
          <w:sz w:val="32"/>
          <w:szCs w:val="32"/>
          <w:highlight w:val="none"/>
          <w:lang w:eastAsia="zh-CN"/>
        </w:rPr>
        <w:t>加快落实稳岗惠企各项政策，扩大社会保险补贴范围，</w:t>
      </w:r>
      <w:r>
        <w:rPr>
          <w:rFonts w:hint="eastAsia" w:ascii="Times New Roman" w:hAnsi="Times New Roman" w:eastAsia="仿宋_GB2312" w:cs="Times New Roman"/>
          <w:color w:val="auto"/>
          <w:sz w:val="32"/>
          <w:szCs w:val="32"/>
          <w:highlight w:val="none"/>
          <w:lang w:val="en-US" w:eastAsia="zh-CN"/>
        </w:rPr>
        <w:t>加大援企稳岗力度，城镇新增就业、企业用工规模保持稳中有进</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楷体_GB2312" w:cs="Times New Roman"/>
          <w:color w:val="auto"/>
          <w:sz w:val="32"/>
          <w:szCs w:val="32"/>
          <w:highlight w:val="none"/>
        </w:rPr>
        <w:t>（责任单位：市发改委、市工信局、市人社局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市数据局，各县市、区人民政府，下列措施各地区政府均为成员单位）</w:t>
      </w:r>
    </w:p>
    <w:p w14:paraId="7E170CB3">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2. 增强现代化产业体系就业带动力。</w:t>
      </w:r>
      <w:r>
        <w:rPr>
          <w:rFonts w:ascii="Times New Roman" w:hAnsi="Times New Roman" w:eastAsia="仿宋_GB2312" w:cs="Times New Roman"/>
          <w:color w:val="auto"/>
          <w:sz w:val="32"/>
          <w:szCs w:val="32"/>
          <w:highlight w:val="none"/>
        </w:rPr>
        <w:t>争取国家级人力资源服务与先进制造业、康养服务业、家政服务业融合发展试点，实施“人力资源+服务”专项行动，促进人力资源服务与产业行业深度融合，围绕智能制造、人工智能、数字经济、低空经济等重点产业、重点领域、重点方向培育就业新增长点，拓展产业岗位供给和就业机会。大力发展研发设计、法律服务等生产性服务业和生活性服务业，实施“家政服务业提质扩容行动计划”。稳定政策性岗位规模，发挥国有企业</w:t>
      </w:r>
      <w:r>
        <w:rPr>
          <w:rFonts w:ascii="Times New Roman" w:hAnsi="Times New Roman" w:eastAsia="仿宋_GB2312" w:cs="Times New Roman"/>
          <w:bCs/>
          <w:color w:val="auto"/>
          <w:sz w:val="32"/>
          <w:szCs w:val="32"/>
          <w:highlight w:val="none"/>
        </w:rPr>
        <w:t>带头吸纳就业、稳定招聘规模</w:t>
      </w:r>
      <w:r>
        <w:rPr>
          <w:rFonts w:ascii="Times New Roman" w:hAnsi="Times New Roman" w:eastAsia="仿宋_GB2312" w:cs="Times New Roman"/>
          <w:color w:val="auto"/>
          <w:sz w:val="32"/>
          <w:szCs w:val="32"/>
          <w:highlight w:val="none"/>
        </w:rPr>
        <w:t>示范作用和民营企业吸纳就业主渠道作用，实施“民营和中小微企业优服务促就业”专项行动。</w:t>
      </w:r>
      <w:r>
        <w:rPr>
          <w:rFonts w:ascii="Times New Roman" w:hAnsi="Times New Roman" w:eastAsia="楷体_GB2312" w:cs="Times New Roman"/>
          <w:color w:val="auto"/>
          <w:sz w:val="32"/>
          <w:szCs w:val="32"/>
          <w:highlight w:val="none"/>
        </w:rPr>
        <w:t>（责任单位：市发改委、市工信局、市民政局、市司法局、市人社局、市农业农村局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市商务局、市文广旅局、市国资委、</w:t>
      </w:r>
      <w:r>
        <w:rPr>
          <w:rFonts w:hint="eastAsia" w:ascii="Times New Roman" w:hAnsi="Times New Roman" w:eastAsia="楷体_GB2312" w:cs="Times New Roman"/>
          <w:color w:val="auto"/>
          <w:sz w:val="32"/>
          <w:szCs w:val="32"/>
          <w:highlight w:val="none"/>
        </w:rPr>
        <w:t>市工商联</w:t>
      </w:r>
      <w:r>
        <w:rPr>
          <w:rFonts w:ascii="Times New Roman" w:hAnsi="Times New Roman" w:eastAsia="楷体_GB2312" w:cs="Times New Roman"/>
          <w:color w:val="auto"/>
          <w:sz w:val="32"/>
          <w:szCs w:val="32"/>
          <w:highlight w:val="none"/>
        </w:rPr>
        <w:t>）</w:t>
      </w:r>
    </w:p>
    <w:p w14:paraId="1EDE0F31">
      <w:pPr>
        <w:spacing w:line="540" w:lineRule="exact"/>
        <w:ind w:firstLine="640" w:firstLineChars="200"/>
        <w:rPr>
          <w:rFonts w:hint="eastAsia" w:ascii="Times New Roman" w:hAnsi="Times New Roman" w:eastAsia="楷体_GB2312" w:cs="Times New Roman"/>
          <w:color w:val="auto"/>
          <w:sz w:val="32"/>
          <w:szCs w:val="32"/>
          <w:highlight w:val="none"/>
          <w:lang w:eastAsia="zh-CN"/>
        </w:rPr>
      </w:pPr>
      <w:r>
        <w:rPr>
          <w:rFonts w:ascii="Times New Roman" w:hAnsi="Times New Roman" w:eastAsia="楷体_GB2312" w:cs="Times New Roman"/>
          <w:color w:val="auto"/>
          <w:sz w:val="32"/>
          <w:szCs w:val="32"/>
          <w:highlight w:val="none"/>
        </w:rPr>
        <w:t>3. 增强人力资源服务业就业支撑力。</w:t>
      </w:r>
      <w:r>
        <w:rPr>
          <w:rFonts w:ascii="Times New Roman" w:hAnsi="Times New Roman" w:eastAsia="仿宋_GB2312" w:cs="Times New Roman"/>
          <w:color w:val="auto"/>
          <w:sz w:val="32"/>
          <w:szCs w:val="32"/>
          <w:highlight w:val="none"/>
        </w:rPr>
        <w:t>实施人力资源服务业跨越发展行动，制定促进人力资源服务业高质量发展新政，加快引进头部、总部型人力资源服务机构，扩大</w:t>
      </w:r>
      <w:r>
        <w:rPr>
          <w:rFonts w:hint="eastAsia" w:ascii="仿宋_GB2312" w:hAnsi="仿宋_GB2312" w:eastAsia="仿宋_GB2312" w:cs="仿宋_GB2312"/>
          <w:color w:val="auto"/>
          <w:sz w:val="32"/>
          <w:szCs w:val="32"/>
          <w:highlight w:val="none"/>
        </w:rPr>
        <w:t>“人力资源快易贷”</w:t>
      </w:r>
      <w:r>
        <w:rPr>
          <w:rFonts w:ascii="Times New Roman" w:hAnsi="Times New Roman" w:eastAsia="仿宋_GB2312" w:cs="Times New Roman"/>
          <w:color w:val="auto"/>
          <w:sz w:val="32"/>
          <w:szCs w:val="32"/>
          <w:highlight w:val="none"/>
        </w:rPr>
        <w:t>资金规模，拓宽行业投融资渠道。支持人力资源机构加快国际化布局，鼓励人力资源服务机构数智化转型升级，不断提升人力资源服务供给能力，加快推动人力资源服务业数字化、专业化、品牌化、国际化发展。更大力度推</w:t>
      </w:r>
      <w:r>
        <w:rPr>
          <w:rFonts w:hint="eastAsia" w:ascii="仿宋_GB2312" w:hAnsi="仿宋_GB2312" w:eastAsia="仿宋_GB2312" w:cs="仿宋_GB2312"/>
          <w:color w:val="auto"/>
          <w:sz w:val="32"/>
          <w:szCs w:val="32"/>
          <w:highlight w:val="none"/>
        </w:rPr>
        <w:t>进“</w:t>
      </w:r>
      <w:r>
        <w:rPr>
          <w:rFonts w:ascii="Times New Roman" w:hAnsi="Times New Roman" w:eastAsia="仿宋_GB2312" w:cs="Times New Roman"/>
          <w:color w:val="auto"/>
          <w:sz w:val="32"/>
          <w:szCs w:val="32"/>
          <w:highlight w:val="none"/>
        </w:rPr>
        <w:t>1+N</w:t>
      </w:r>
      <w:r>
        <w:rPr>
          <w:rFonts w:hint="eastAsia" w:ascii="仿宋_GB2312" w:hAnsi="仿宋_GB2312" w:eastAsia="仿宋_GB2312" w:cs="仿宋_GB2312"/>
          <w:color w:val="auto"/>
          <w:sz w:val="32"/>
          <w:szCs w:val="32"/>
          <w:highlight w:val="none"/>
        </w:rPr>
        <w:t>”国</w:t>
      </w:r>
      <w:r>
        <w:rPr>
          <w:rFonts w:ascii="Times New Roman" w:hAnsi="Times New Roman" w:eastAsia="仿宋_GB2312" w:cs="Times New Roman"/>
          <w:color w:val="auto"/>
          <w:sz w:val="32"/>
          <w:szCs w:val="32"/>
          <w:highlight w:val="none"/>
        </w:rPr>
        <w:t>家级人力资源服务产业园建设，支持各地围绕产业布局、数字化转型建设特色化产业园。</w:t>
      </w:r>
      <w:r>
        <w:rPr>
          <w:rFonts w:hint="eastAsia" w:ascii="仿宋_GB2312" w:hAnsi="仿宋_GB2312" w:eastAsia="仿宋_GB2312" w:cs="仿宋_GB2312"/>
          <w:color w:val="auto"/>
          <w:sz w:val="32"/>
          <w:szCs w:val="32"/>
          <w:highlight w:val="none"/>
        </w:rPr>
        <w:t>开展人力资源</w:t>
      </w:r>
      <w:r>
        <w:rPr>
          <w:rFonts w:hint="eastAsia" w:ascii="仿宋_GB2312" w:hAnsi="仿宋_GB2312" w:eastAsia="仿宋_GB2312" w:cs="仿宋_GB2312"/>
          <w:color w:val="auto"/>
          <w:sz w:val="32"/>
          <w:szCs w:val="32"/>
          <w:highlight w:val="none"/>
          <w:lang w:val="en-US" w:eastAsia="zh-CN"/>
        </w:rPr>
        <w:t>服务业赋能</w:t>
      </w:r>
      <w:r>
        <w:rPr>
          <w:rFonts w:ascii="Times New Roman" w:hAnsi="Times New Roman" w:eastAsia="仿宋_GB2312" w:cs="Times New Roman"/>
          <w:color w:val="auto"/>
          <w:sz w:val="32"/>
          <w:szCs w:val="32"/>
          <w:highlight w:val="none"/>
        </w:rPr>
        <w:t>活动</w:t>
      </w:r>
      <w:r>
        <w:rPr>
          <w:rFonts w:hint="eastAsia" w:ascii="Times New Roman" w:hAnsi="Times New Roman" w:eastAsia="仿宋_GB2312" w:cs="Times New Roman"/>
          <w:color w:val="auto"/>
          <w:sz w:val="32"/>
          <w:szCs w:val="32"/>
          <w:highlight w:val="none"/>
          <w:lang w:val="en-US" w:eastAsia="zh-CN"/>
        </w:rPr>
        <w:t>等</w:t>
      </w:r>
      <w:r>
        <w:rPr>
          <w:rFonts w:ascii="Times New Roman" w:hAnsi="Times New Roman" w:eastAsia="仿宋_GB2312" w:cs="Times New Roman"/>
          <w:color w:val="auto"/>
          <w:sz w:val="32"/>
          <w:szCs w:val="32"/>
          <w:highlight w:val="none"/>
        </w:rPr>
        <w:t>，成立高能级人力资源服务业发展研究智库，提升苏州人力资源服务业国际影响力和辐射带动力。</w:t>
      </w:r>
      <w:r>
        <w:rPr>
          <w:rFonts w:ascii="Times New Roman" w:hAnsi="Times New Roman" w:eastAsia="楷体_GB2312" w:cs="Times New Roman"/>
          <w:color w:val="auto"/>
          <w:sz w:val="32"/>
          <w:szCs w:val="32"/>
          <w:highlight w:val="none"/>
        </w:rPr>
        <w:t>（责任单位：</w:t>
      </w:r>
      <w:r>
        <w:rPr>
          <w:rFonts w:hint="eastAsia" w:ascii="Times New Roman" w:hAnsi="Times New Roman" w:eastAsia="楷体_GB2312" w:cs="Times New Roman"/>
          <w:color w:val="auto"/>
          <w:sz w:val="32"/>
          <w:szCs w:val="32"/>
          <w:highlight w:val="none"/>
          <w:lang w:eastAsia="zh-CN"/>
        </w:rPr>
        <w:t>市委金融办、</w:t>
      </w:r>
      <w:r>
        <w:rPr>
          <w:rFonts w:ascii="Times New Roman" w:hAnsi="Times New Roman" w:eastAsia="楷体_GB2312" w:cs="Times New Roman"/>
          <w:color w:val="auto"/>
          <w:sz w:val="32"/>
          <w:szCs w:val="32"/>
          <w:highlight w:val="none"/>
        </w:rPr>
        <w:t>市人社局、市财政局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市商务局）</w:t>
      </w:r>
    </w:p>
    <w:p w14:paraId="61E95DAE">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4. 增强新业态新模式就业供给力。</w:t>
      </w:r>
      <w:r>
        <w:rPr>
          <w:rFonts w:ascii="Times New Roman" w:hAnsi="Times New Roman" w:eastAsia="仿宋_GB2312" w:cs="Times New Roman"/>
          <w:color w:val="auto"/>
          <w:sz w:val="32"/>
          <w:szCs w:val="32"/>
          <w:highlight w:val="none"/>
        </w:rPr>
        <w:t>准确把握就业方式和就业模式新发展新变革，大力提升银发经济、绿色经济、宠物经济等新业态新模式就业供给力，强化技能培训、社会保障等综合服务创新。研究制定自发零工市场赋能发展方案，建强线上零工市场，规范线下零工市场，打造特色化零工市场，引导自发型零工市场健康发展，满足劳动者多样化求职需求。围</w:t>
      </w:r>
      <w:r>
        <w:rPr>
          <w:rFonts w:hint="eastAsia" w:ascii="仿宋_GB2312" w:hAnsi="仿宋_GB2312" w:eastAsia="仿宋_GB2312" w:cs="仿宋_GB2312"/>
          <w:color w:val="auto"/>
          <w:sz w:val="32"/>
          <w:szCs w:val="32"/>
          <w:highlight w:val="none"/>
        </w:rPr>
        <w:t>绕“一地一策一品”建设原则，鼓励各地在零</w:t>
      </w:r>
      <w:r>
        <w:rPr>
          <w:rFonts w:ascii="Times New Roman" w:hAnsi="Times New Roman" w:eastAsia="仿宋_GB2312" w:cs="Times New Roman"/>
          <w:color w:val="auto"/>
          <w:sz w:val="32"/>
          <w:szCs w:val="32"/>
          <w:highlight w:val="none"/>
        </w:rPr>
        <w:t>工集散地因地制宜建设零工驿站或劳动者驿站，将招聘活动向社区、夜市、产业园区等人流聚集地延伸。</w:t>
      </w:r>
      <w:r>
        <w:rPr>
          <w:rFonts w:ascii="Times New Roman" w:hAnsi="Times New Roman" w:eastAsia="楷体_GB2312" w:cs="Times New Roman"/>
          <w:color w:val="auto"/>
          <w:sz w:val="32"/>
          <w:szCs w:val="32"/>
          <w:highlight w:val="none"/>
        </w:rPr>
        <w:t>（责任单位：市人社局）</w:t>
      </w:r>
    </w:p>
    <w:p w14:paraId="195002CD">
      <w:pPr>
        <w:spacing w:line="540" w:lineRule="exact"/>
        <w:ind w:firstLine="640" w:firstLineChars="200"/>
        <w:rPr>
          <w:rFonts w:ascii="Times New Roman" w:hAnsi="Times New Roman" w:eastAsia="黑体" w:cs="Times New Roman"/>
          <w:color w:val="auto"/>
          <w:kern w:val="0"/>
          <w:sz w:val="32"/>
          <w:szCs w:val="32"/>
          <w:highlight w:val="none"/>
          <w:lang w:bidi="ar"/>
        </w:rPr>
      </w:pPr>
      <w:r>
        <w:rPr>
          <w:rFonts w:ascii="Times New Roman" w:hAnsi="Times New Roman" w:eastAsia="黑体" w:cs="Times New Roman"/>
          <w:color w:val="auto"/>
          <w:kern w:val="0"/>
          <w:sz w:val="32"/>
          <w:szCs w:val="32"/>
          <w:highlight w:val="none"/>
          <w:lang w:bidi="ar"/>
        </w:rPr>
        <w:t>三、坚持技能友好，着力破解就业结构性矛盾</w:t>
      </w:r>
    </w:p>
    <w:p w14:paraId="167D0FAA">
      <w:pPr>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5. 建设高水平技能生态。</w:t>
      </w:r>
      <w:r>
        <w:rPr>
          <w:rFonts w:ascii="Times New Roman" w:hAnsi="Times New Roman" w:eastAsia="仿宋_GB2312" w:cs="Times New Roman"/>
          <w:color w:val="auto"/>
          <w:sz w:val="32"/>
          <w:szCs w:val="32"/>
          <w:highlight w:val="none"/>
        </w:rPr>
        <w:t>以</w:t>
      </w:r>
      <w:r>
        <w:rPr>
          <w:rFonts w:hint="eastAsia" w:ascii="仿宋_GB2312" w:hAnsi="仿宋_GB2312" w:eastAsia="仿宋_GB2312" w:cs="仿宋_GB2312"/>
          <w:color w:val="auto"/>
          <w:sz w:val="32"/>
          <w:szCs w:val="32"/>
          <w:highlight w:val="none"/>
        </w:rPr>
        <w:t>“技能照亮前程”</w:t>
      </w:r>
      <w:r>
        <w:rPr>
          <w:rFonts w:ascii="Times New Roman" w:hAnsi="Times New Roman" w:eastAsia="仿宋_GB2312" w:cs="Times New Roman"/>
          <w:color w:val="auto"/>
          <w:sz w:val="32"/>
          <w:szCs w:val="32"/>
          <w:highlight w:val="none"/>
        </w:rPr>
        <w:t>活动为牵引，</w:t>
      </w:r>
      <w:r>
        <w:rPr>
          <w:rFonts w:hint="eastAsia" w:ascii="Times New Roman" w:hAnsi="Times New Roman" w:eastAsia="仿宋_GB2312" w:cs="Times New Roman"/>
          <w:color w:val="auto"/>
          <w:sz w:val="32"/>
          <w:szCs w:val="32"/>
          <w:highlight w:val="none"/>
        </w:rPr>
        <w:t>总结</w:t>
      </w:r>
      <w:r>
        <w:rPr>
          <w:rFonts w:ascii="Times New Roman" w:hAnsi="Times New Roman" w:eastAsia="仿宋_GB2312" w:cs="Times New Roman"/>
          <w:color w:val="auto"/>
          <w:sz w:val="32"/>
          <w:szCs w:val="32"/>
          <w:highlight w:val="none"/>
        </w:rPr>
        <w:t>暑期技能大培训</w:t>
      </w:r>
      <w:r>
        <w:rPr>
          <w:rFonts w:hint="eastAsia" w:ascii="Times New Roman" w:hAnsi="Times New Roman" w:eastAsia="仿宋_GB2312" w:cs="Times New Roman"/>
          <w:color w:val="auto"/>
          <w:sz w:val="32"/>
          <w:szCs w:val="32"/>
          <w:highlight w:val="none"/>
        </w:rPr>
        <w:t>相关经验作法</w:t>
      </w:r>
      <w:r>
        <w:rPr>
          <w:rFonts w:ascii="Times New Roman" w:hAnsi="Times New Roman" w:eastAsia="仿宋_GB2312" w:cs="Times New Roman"/>
          <w:color w:val="auto"/>
          <w:sz w:val="32"/>
          <w:szCs w:val="32"/>
          <w:highlight w:val="none"/>
        </w:rPr>
        <w:t>，出台大规模开展职业技能培训行动方案，统筹调动各方资源力量，分行业分人群组织开展技能培训，</w:t>
      </w:r>
      <w:r>
        <w:rPr>
          <w:rFonts w:hint="eastAsia" w:ascii="Times New Roman" w:hAnsi="Times New Roman" w:eastAsia="仿宋_GB2312" w:cs="Times New Roman"/>
          <w:color w:val="auto"/>
          <w:sz w:val="32"/>
          <w:szCs w:val="32"/>
          <w:highlight w:val="none"/>
        </w:rPr>
        <w:t>鼓励</w:t>
      </w:r>
      <w:r>
        <w:rPr>
          <w:rFonts w:ascii="Times New Roman" w:hAnsi="Times New Roman" w:eastAsia="仿宋_GB2312" w:cs="Times New Roman"/>
          <w:color w:val="auto"/>
          <w:sz w:val="32"/>
          <w:szCs w:val="32"/>
          <w:highlight w:val="none"/>
        </w:rPr>
        <w:t>技能就业、技能成才、技能增收</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增强</w:t>
      </w:r>
      <w:r>
        <w:rPr>
          <w:rFonts w:hint="eastAsia" w:ascii="Times New Roman" w:hAnsi="Times New Roman" w:eastAsia="仿宋_GB2312" w:cs="Times New Roman"/>
          <w:color w:val="auto"/>
          <w:sz w:val="32"/>
          <w:szCs w:val="32"/>
          <w:highlight w:val="none"/>
          <w:lang w:eastAsia="zh-CN"/>
        </w:rPr>
        <w:t>技能人才有效供给</w:t>
      </w:r>
      <w:r>
        <w:rPr>
          <w:rFonts w:ascii="Times New Roman" w:hAnsi="Times New Roman" w:eastAsia="仿宋_GB2312" w:cs="Times New Roman"/>
          <w:color w:val="auto"/>
          <w:sz w:val="32"/>
          <w:szCs w:val="32"/>
          <w:highlight w:val="none"/>
        </w:rPr>
        <w:t>。强</w:t>
      </w:r>
      <w:r>
        <w:rPr>
          <w:rFonts w:hint="eastAsia" w:ascii="Times New Roman" w:hAnsi="Times New Roman" w:eastAsia="仿宋_GB2312" w:cs="Times New Roman"/>
          <w:color w:val="auto"/>
          <w:sz w:val="32"/>
          <w:szCs w:val="32"/>
          <w:highlight w:val="none"/>
        </w:rPr>
        <w:t>化企业主体作用，大力推行“新八级</w:t>
      </w:r>
      <w:r>
        <w:rPr>
          <w:rFonts w:hint="eastAsia" w:ascii="仿宋_GB2312" w:hAnsi="仿宋_GB2312" w:eastAsia="仿宋_GB2312" w:cs="仿宋_GB2312"/>
          <w:color w:val="auto"/>
          <w:sz w:val="32"/>
          <w:szCs w:val="32"/>
          <w:highlight w:val="none"/>
        </w:rPr>
        <w:t>工”职业技能等级制度，拓展特级技师评聘企业和职业范围，支持龙头企业试点实施首席技师评</w:t>
      </w:r>
      <w:r>
        <w:rPr>
          <w:rFonts w:ascii="Times New Roman" w:hAnsi="Times New Roman" w:eastAsia="仿宋_GB2312" w:cs="Times New Roman"/>
          <w:color w:val="auto"/>
          <w:sz w:val="32"/>
          <w:szCs w:val="32"/>
          <w:highlight w:val="none"/>
        </w:rPr>
        <w:t>聘，打通技能人才职业发展通道。创新开展职业技能等级直接认定。扩大国（境）外职业技能比照认定范围。发挥世界技能大赛引领作用，完善职业技能竞赛体系，健全保障激励机制，深化竞赛成果转化应用。</w:t>
      </w:r>
      <w:r>
        <w:rPr>
          <w:rFonts w:ascii="Times New Roman" w:hAnsi="Times New Roman" w:eastAsia="楷体_GB2312" w:cs="Times New Roman"/>
          <w:color w:val="auto"/>
          <w:sz w:val="32"/>
          <w:szCs w:val="32"/>
          <w:highlight w:val="none"/>
        </w:rPr>
        <w:t>（责任单位：市人社局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市财政局）</w:t>
      </w:r>
    </w:p>
    <w:p w14:paraId="01EC381C">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shd w:val="clear" w:color="auto" w:fill="FFFFFF"/>
        </w:rPr>
        <w:t>6. 提高教育供给匹配度</w:t>
      </w:r>
      <w:r>
        <w:rPr>
          <w:rFonts w:ascii="Times New Roman" w:hAnsi="Times New Roman" w:eastAsia="楷体_GB2312" w:cs="Times New Roman"/>
          <w:color w:val="auto"/>
          <w:sz w:val="32"/>
          <w:szCs w:val="32"/>
          <w:highlight w:val="none"/>
        </w:rPr>
        <w:t>。</w:t>
      </w:r>
      <w:r>
        <w:rPr>
          <w:rFonts w:ascii="Times New Roman" w:hAnsi="Times New Roman" w:eastAsia="仿宋_GB2312" w:cs="Times New Roman"/>
          <w:color w:val="auto"/>
          <w:sz w:val="32"/>
          <w:szCs w:val="32"/>
          <w:highlight w:val="none"/>
        </w:rPr>
        <w:t>推动高等教育高质量发展，将就业状况作为办学资源配置、教育质量评估、招生计划安排的重要依据，大力培养高素质技术技能人才。实施技工教育强基培优计划，紧密对接产业链构建专业体系，深化产教融合、工学一体化，打造一批高水平技工院校。鼓励支持企业独资或以学校、行业、企业混合所有制办学等形式举办技工院校。将重点企业的</w:t>
      </w:r>
      <w:r>
        <w:rPr>
          <w:rFonts w:hint="eastAsia" w:ascii="Times New Roman" w:hAnsi="Times New Roman" w:eastAsia="仿宋_GB2312" w:cs="Times New Roman"/>
          <w:color w:val="auto"/>
          <w:sz w:val="32"/>
          <w:szCs w:val="32"/>
          <w:highlight w:val="none"/>
        </w:rPr>
        <w:t>失</w:t>
      </w:r>
      <w:r>
        <w:rPr>
          <w:rFonts w:ascii="Times New Roman" w:hAnsi="Times New Roman" w:eastAsia="仿宋_GB2312" w:cs="Times New Roman"/>
          <w:color w:val="auto"/>
          <w:sz w:val="32"/>
          <w:szCs w:val="32"/>
          <w:highlight w:val="none"/>
        </w:rPr>
        <w:t>业青年、农民工纳入技工院校招生范围。</w:t>
      </w:r>
      <w:r>
        <w:rPr>
          <w:rFonts w:ascii="Times New Roman" w:hAnsi="Times New Roman" w:eastAsia="楷体_GB2312" w:cs="Times New Roman"/>
          <w:color w:val="auto"/>
          <w:sz w:val="32"/>
          <w:szCs w:val="32"/>
          <w:highlight w:val="none"/>
        </w:rPr>
        <w:t>（责任单位：市教育局、市财政局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市人社局）</w:t>
      </w:r>
    </w:p>
    <w:p w14:paraId="392ECE6F">
      <w:pPr>
        <w:spacing w:line="540" w:lineRule="exact"/>
        <w:ind w:firstLine="640" w:firstLineChars="200"/>
        <w:rPr>
          <w:rFonts w:ascii="Times New Roman" w:hAnsi="Times New Roman" w:eastAsia="楷体_GB2312" w:cs="Times New Roman"/>
          <w:snapToGrid w:val="0"/>
          <w:color w:val="auto"/>
          <w:sz w:val="32"/>
          <w:szCs w:val="32"/>
          <w:highlight w:val="none"/>
        </w:rPr>
      </w:pPr>
      <w:r>
        <w:rPr>
          <w:rFonts w:ascii="Times New Roman" w:hAnsi="Times New Roman" w:eastAsia="楷体_GB2312" w:cs="Times New Roman"/>
          <w:color w:val="auto"/>
          <w:sz w:val="32"/>
          <w:szCs w:val="32"/>
          <w:highlight w:val="none"/>
        </w:rPr>
        <w:t>7. 深化培训资源供给侧改革</w:t>
      </w:r>
      <w:r>
        <w:rPr>
          <w:rFonts w:ascii="Times New Roman" w:hAnsi="Times New Roman" w:eastAsia="仿宋_GB2312" w:cs="Times New Roman"/>
          <w:color w:val="auto"/>
          <w:sz w:val="32"/>
          <w:szCs w:val="32"/>
          <w:highlight w:val="none"/>
        </w:rPr>
        <w:t>。坚持“一链一基地、一特色一基地”，加快建设一批</w:t>
      </w:r>
      <w:r>
        <w:rPr>
          <w:rFonts w:hint="eastAsia" w:ascii="Times New Roman" w:hAnsi="Times New Roman" w:eastAsia="仿宋_GB2312" w:cs="Times New Roman"/>
          <w:color w:val="auto"/>
          <w:sz w:val="32"/>
          <w:szCs w:val="32"/>
          <w:highlight w:val="none"/>
        </w:rPr>
        <w:t>技能创新综合体</w:t>
      </w:r>
      <w:r>
        <w:rPr>
          <w:rFonts w:ascii="Times New Roman" w:hAnsi="Times New Roman" w:eastAsia="仿宋_GB2312" w:cs="Times New Roman"/>
          <w:color w:val="auto"/>
          <w:sz w:val="32"/>
          <w:szCs w:val="32"/>
          <w:highlight w:val="none"/>
        </w:rPr>
        <w:t>，构建特色鲜明、优势突出、梯次布局的公共实训体系。大力推动苏州市公共实训基地提档升级，重点建设一批国家级、省级高技能人才培训基地和技能大师工作室，发挥好辐射引领作用。加快与国内头部企业合作，重点引进一批国内外优质培训机构，</w:t>
      </w:r>
      <w:r>
        <w:rPr>
          <w:rFonts w:ascii="Times New Roman" w:hAnsi="Times New Roman" w:eastAsia="仿宋_GB2312" w:cs="Times New Roman"/>
          <w:snapToGrid w:val="0"/>
          <w:color w:val="auto"/>
          <w:sz w:val="32"/>
          <w:szCs w:val="32"/>
          <w:highlight w:val="none"/>
        </w:rPr>
        <w:t>扩大优质培训资源供给。</w:t>
      </w:r>
      <w:r>
        <w:rPr>
          <w:rFonts w:ascii="Times New Roman" w:hAnsi="Times New Roman" w:eastAsia="楷体_GB2312" w:cs="Times New Roman"/>
          <w:snapToGrid w:val="0"/>
          <w:color w:val="auto"/>
          <w:sz w:val="32"/>
          <w:szCs w:val="32"/>
          <w:highlight w:val="none"/>
        </w:rPr>
        <w:t>（</w:t>
      </w:r>
      <w:r>
        <w:rPr>
          <w:rFonts w:ascii="Times New Roman" w:hAnsi="Times New Roman" w:eastAsia="楷体_GB2312" w:cs="Times New Roman"/>
          <w:color w:val="auto"/>
          <w:sz w:val="32"/>
          <w:szCs w:val="32"/>
          <w:highlight w:val="none"/>
        </w:rPr>
        <w:t>责任单位：</w:t>
      </w:r>
      <w:r>
        <w:rPr>
          <w:rFonts w:ascii="Times New Roman" w:hAnsi="Times New Roman" w:eastAsia="楷体_GB2312" w:cs="Times New Roman"/>
          <w:snapToGrid w:val="0"/>
          <w:color w:val="auto"/>
          <w:sz w:val="32"/>
          <w:szCs w:val="32"/>
          <w:highlight w:val="none"/>
        </w:rPr>
        <w:t>市发改委、市财政局</w:t>
      </w:r>
      <w:r>
        <w:rPr>
          <w:rFonts w:hint="eastAsia" w:ascii="Times New Roman" w:hAnsi="Times New Roman" w:eastAsia="楷体_GB2312" w:cs="Times New Roman"/>
          <w:snapToGrid w:val="0"/>
          <w:color w:val="auto"/>
          <w:sz w:val="32"/>
          <w:szCs w:val="32"/>
          <w:highlight w:val="none"/>
        </w:rPr>
        <w:t>、</w:t>
      </w:r>
      <w:r>
        <w:rPr>
          <w:rFonts w:ascii="Times New Roman" w:hAnsi="Times New Roman" w:eastAsia="楷体_GB2312" w:cs="Times New Roman"/>
          <w:snapToGrid w:val="0"/>
          <w:color w:val="auto"/>
          <w:sz w:val="32"/>
          <w:szCs w:val="32"/>
          <w:highlight w:val="none"/>
        </w:rPr>
        <w:t>市人社局）</w:t>
      </w:r>
    </w:p>
    <w:p w14:paraId="12178FB2">
      <w:pPr>
        <w:spacing w:line="540" w:lineRule="exact"/>
        <w:ind w:firstLine="640" w:firstLineChars="200"/>
        <w:rPr>
          <w:rFonts w:ascii="Times New Roman" w:hAnsi="Times New Roman" w:eastAsia="黑体" w:cs="Times New Roman"/>
          <w:color w:val="auto"/>
          <w:kern w:val="0"/>
          <w:sz w:val="32"/>
          <w:szCs w:val="32"/>
          <w:highlight w:val="none"/>
          <w:lang w:bidi="ar"/>
        </w:rPr>
      </w:pPr>
      <w:r>
        <w:rPr>
          <w:rFonts w:ascii="Times New Roman" w:hAnsi="Times New Roman" w:eastAsia="黑体" w:cs="Times New Roman"/>
          <w:color w:val="auto"/>
          <w:kern w:val="0"/>
          <w:sz w:val="32"/>
          <w:szCs w:val="32"/>
          <w:highlight w:val="none"/>
          <w:lang w:bidi="ar"/>
        </w:rPr>
        <w:t>四、坚持服务友好，高效促进供需精准匹配</w:t>
      </w:r>
    </w:p>
    <w:p w14:paraId="41588E46">
      <w:pPr>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华文楷体" w:cs="Times New Roman"/>
          <w:color w:val="auto"/>
          <w:sz w:val="32"/>
          <w:szCs w:val="32"/>
          <w:highlight w:val="none"/>
        </w:rPr>
        <w:t>8. 全面优化升级“就在苏州”总入口。</w:t>
      </w:r>
      <w:r>
        <w:rPr>
          <w:rFonts w:ascii="Times New Roman" w:hAnsi="Times New Roman" w:eastAsia="仿宋_GB2312" w:cs="Times New Roman"/>
          <w:color w:val="auto"/>
          <w:sz w:val="32"/>
          <w:szCs w:val="32"/>
          <w:highlight w:val="none"/>
        </w:rPr>
        <w:t>瞄准资源聚合、智能匹配、功能实用总体定位，全面提档升级“就在苏州”线上服务总入口，整合政府部门、企事业单位、人力资源服务行业协会和机构、平台企业、在苏高校和合作院校等多方资源力量，建设标准化岗位库，多源归集岗位信息，强化人工智能技术运用和深度运行服务管理，切实提高招聘求职便捷性和供需匹配成功率。制定出台《关于进一步加强苏州人力资源经理人队伍建设的若干措施》，通过分层分类培育人才、强化政策激励支持、优化职业发展生态、深化产教融合发展，培育高素质、专业化人力资源经理人队伍。</w:t>
      </w:r>
      <w:r>
        <w:rPr>
          <w:rFonts w:ascii="Times New Roman" w:hAnsi="Times New Roman" w:eastAsia="楷体_GB2312" w:cs="Times New Roman"/>
          <w:color w:val="auto"/>
          <w:sz w:val="32"/>
          <w:szCs w:val="32"/>
          <w:highlight w:val="none"/>
        </w:rPr>
        <w:t>（责任单位：市发改委、市公安局、市财政局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市人社局、市数据局）</w:t>
      </w:r>
    </w:p>
    <w:p w14:paraId="6F53F710">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9. 健全“15分钟”就业服务圈。</w:t>
      </w:r>
      <w:r>
        <w:rPr>
          <w:rFonts w:ascii="Times New Roman" w:hAnsi="Times New Roman" w:eastAsia="仿宋_GB2312" w:cs="Times New Roman"/>
          <w:color w:val="auto"/>
          <w:sz w:val="32"/>
          <w:szCs w:val="32"/>
          <w:highlight w:val="none"/>
        </w:rPr>
        <w:t>制定出台健全高质量就业公共服务若干措施，强化户籍地、常住地、参保地、就业地服务责任，将就业工作纳入乡镇（街道）履行职责事项清单，推行就业公共服务纳入街道（乡镇）、社区（村）服务清单并实现全覆盖。实施城乡一体的就业失业登记管理和就业困难人员援助制度，做实“就业数据底座”，系统性、模块化整合各类数据资源，为服务对象提供均等化的公共就业服务。进一步织密就业服务网，在暖“新”驿站、零售网点等设立“就业服务角”，对市场化运营的“家门口”就业服务站、零工市场（驿站）、创业孵化基地等，按规定给予就业创业服务补助</w:t>
      </w:r>
      <w:r>
        <w:rPr>
          <w:rFonts w:hint="eastAsia" w:ascii="Times New Roman" w:hAnsi="Times New Roman" w:eastAsia="仿宋_GB2312" w:cs="Times New Roman"/>
          <w:color w:val="auto"/>
          <w:sz w:val="32"/>
          <w:szCs w:val="32"/>
          <w:highlight w:val="none"/>
          <w:lang w:eastAsia="zh-CN"/>
        </w:rPr>
        <w:t>，到</w:t>
      </w:r>
      <w:r>
        <w:rPr>
          <w:rFonts w:hint="eastAsia" w:ascii="Times New Roman" w:hAnsi="Times New Roman" w:eastAsia="仿宋_GB2312" w:cs="Times New Roman"/>
          <w:color w:val="auto"/>
          <w:sz w:val="32"/>
          <w:szCs w:val="32"/>
          <w:highlight w:val="none"/>
          <w:lang w:val="en-US" w:eastAsia="zh-CN"/>
        </w:rPr>
        <w:t>2028年，全市</w:t>
      </w:r>
      <w:r>
        <w:rPr>
          <w:rFonts w:ascii="Times New Roman" w:hAnsi="Times New Roman" w:eastAsia="仿宋_GB2312" w:cs="Times New Roman"/>
          <w:color w:val="auto"/>
          <w:sz w:val="32"/>
          <w:szCs w:val="32"/>
          <w:highlight w:val="none"/>
        </w:rPr>
        <w:t>就业综合服务网点数超1</w:t>
      </w:r>
      <w:r>
        <w:rPr>
          <w:rFonts w:hint="eastAsia"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00个，终端覆盖比达到3000人以上，年均服务常住人口35万人次</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楷体_GB2312" w:cs="Times New Roman"/>
          <w:color w:val="auto"/>
          <w:sz w:val="32"/>
          <w:szCs w:val="32"/>
          <w:highlight w:val="none"/>
        </w:rPr>
        <w:t>（责任单位：市委社工部、市民政局</w:t>
      </w:r>
      <w:r>
        <w:rPr>
          <w:rFonts w:hint="eastAsia" w:ascii="Times New Roman" w:hAnsi="Times New Roman" w:eastAsia="楷体_GB2312" w:cs="Times New Roman"/>
          <w:color w:val="auto"/>
          <w:sz w:val="32"/>
          <w:szCs w:val="32"/>
          <w:highlight w:val="none"/>
        </w:rPr>
        <w:t>、市财政局、</w:t>
      </w:r>
      <w:r>
        <w:rPr>
          <w:rFonts w:ascii="Times New Roman" w:hAnsi="Times New Roman" w:eastAsia="楷体_GB2312" w:cs="Times New Roman"/>
          <w:color w:val="auto"/>
          <w:sz w:val="32"/>
          <w:szCs w:val="32"/>
          <w:highlight w:val="none"/>
        </w:rPr>
        <w:t>市人社局、</w:t>
      </w:r>
      <w:r>
        <w:rPr>
          <w:rFonts w:hint="eastAsia" w:ascii="Times New Roman" w:hAnsi="Times New Roman" w:eastAsia="楷体_GB2312" w:cs="Times New Roman"/>
          <w:color w:val="auto"/>
          <w:sz w:val="32"/>
          <w:szCs w:val="32"/>
          <w:highlight w:val="none"/>
        </w:rPr>
        <w:t>市数据局</w:t>
      </w:r>
      <w:r>
        <w:rPr>
          <w:rFonts w:ascii="Times New Roman" w:hAnsi="Times New Roman" w:eastAsia="楷体_GB2312" w:cs="Times New Roman"/>
          <w:color w:val="auto"/>
          <w:sz w:val="32"/>
          <w:szCs w:val="32"/>
          <w:highlight w:val="none"/>
        </w:rPr>
        <w:t>）</w:t>
      </w:r>
    </w:p>
    <w:p w14:paraId="11A70E3B">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10. 做实做细重点群体就业工作。</w:t>
      </w:r>
      <w:r>
        <w:rPr>
          <w:rFonts w:ascii="Times New Roman" w:hAnsi="Times New Roman" w:eastAsia="仿宋_GB2312" w:cs="Times New Roman"/>
          <w:color w:val="auto"/>
          <w:sz w:val="32"/>
          <w:szCs w:val="32"/>
          <w:highlight w:val="none"/>
        </w:rPr>
        <w:t>坚持“人才引进”与“促进就业”相并举，用好用足各类人才新政，</w:t>
      </w:r>
      <w:r>
        <w:rPr>
          <w:rFonts w:hint="eastAsia" w:ascii="Times New Roman" w:hAnsi="Times New Roman" w:eastAsia="仿宋_GB2312" w:cs="Times New Roman"/>
          <w:color w:val="auto"/>
          <w:sz w:val="32"/>
          <w:szCs w:val="32"/>
          <w:highlight w:val="none"/>
          <w:lang w:eastAsia="zh-CN"/>
        </w:rPr>
        <w:t>高质量引留大学生等青年人才，</w:t>
      </w:r>
      <w:r>
        <w:rPr>
          <w:rFonts w:hint="eastAsia" w:ascii="Times New Roman" w:hAnsi="Times New Roman" w:eastAsia="仿宋_GB2312" w:cs="Times New Roman"/>
          <w:color w:val="auto"/>
          <w:sz w:val="32"/>
          <w:szCs w:val="32"/>
          <w:highlight w:val="none"/>
          <w:lang w:val="en-US" w:eastAsia="zh-CN"/>
        </w:rPr>
        <w:t>力争到2028年，引留大专以上学历人才114万人以上，新增高技能人才18万人以上</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实施高校毕业生</w:t>
      </w:r>
      <w:r>
        <w:rPr>
          <w:rFonts w:hint="eastAsia" w:ascii="仿宋_GB2312" w:hAnsi="仿宋_GB2312" w:eastAsia="仿宋_GB2312" w:cs="仿宋_GB2312"/>
          <w:color w:val="auto"/>
          <w:sz w:val="32"/>
          <w:szCs w:val="32"/>
          <w:highlight w:val="none"/>
        </w:rPr>
        <w:t>“强技行动”，在苏高校实现职业指导（就业服务）站“一校一站”，重点强化</w:t>
      </w:r>
      <w:r>
        <w:rPr>
          <w:rFonts w:ascii="Times New Roman" w:hAnsi="Times New Roman" w:eastAsia="仿宋_GB2312" w:cs="Times New Roman"/>
          <w:color w:val="auto"/>
          <w:sz w:val="32"/>
          <w:szCs w:val="32"/>
          <w:highlight w:val="none"/>
        </w:rPr>
        <w:t>大学二年级及以上学生技能培训、就业指导。毕业年度和离校两年内的高校毕业生，报考本市事业单位、国有企业应届生岗位时，只要报名时无工作单位即可，不对之前是否有工作经历、缴纳社会保险作限制。</w:t>
      </w:r>
      <w:r>
        <w:rPr>
          <w:rFonts w:hint="eastAsia" w:ascii="Times New Roman" w:hAnsi="Times New Roman" w:eastAsia="仿宋_GB2312" w:cs="Times New Roman"/>
          <w:color w:val="auto"/>
          <w:sz w:val="32"/>
          <w:szCs w:val="32"/>
          <w:highlight w:val="none"/>
          <w:lang w:eastAsia="zh-CN"/>
        </w:rPr>
        <w:t>发挥苏州市就业创业智慧大脑数据</w:t>
      </w:r>
      <w:r>
        <w:rPr>
          <w:rFonts w:hint="eastAsia" w:ascii="Times New Roman" w:hAnsi="Times New Roman" w:eastAsia="仿宋_GB2312" w:cs="Times New Roman"/>
          <w:color w:val="auto"/>
          <w:sz w:val="32"/>
          <w:szCs w:val="32"/>
          <w:highlight w:val="none"/>
          <w:lang w:val="en-US" w:eastAsia="zh-CN"/>
        </w:rPr>
        <w:t>基础</w:t>
      </w:r>
      <w:r>
        <w:rPr>
          <w:rFonts w:hint="eastAsia" w:ascii="Times New Roman" w:hAnsi="Times New Roman" w:eastAsia="仿宋_GB2312" w:cs="Times New Roman"/>
          <w:color w:val="auto"/>
          <w:sz w:val="32"/>
          <w:szCs w:val="32"/>
          <w:highlight w:val="none"/>
          <w:lang w:eastAsia="zh-CN"/>
        </w:rPr>
        <w:t>作用，建强用好重点群体精准帮扶平台，构建</w:t>
      </w:r>
      <w:r>
        <w:rPr>
          <w:rFonts w:hint="eastAsia" w:ascii="Times New Roman" w:hAnsi="Times New Roman" w:eastAsia="仿宋_GB2312" w:cs="Times New Roman"/>
          <w:color w:val="auto"/>
          <w:sz w:val="32"/>
          <w:szCs w:val="32"/>
          <w:highlight w:val="none"/>
          <w:lang w:val="en-US" w:eastAsia="zh-CN"/>
        </w:rPr>
        <w:t>迅速筛查、及时联系、因人制宜、动态帮扶</w:t>
      </w:r>
      <w:r>
        <w:rPr>
          <w:rFonts w:hint="eastAsia" w:ascii="Times New Roman" w:hAnsi="Times New Roman" w:eastAsia="仿宋_GB2312" w:cs="Times New Roman"/>
          <w:color w:val="auto"/>
          <w:sz w:val="32"/>
          <w:szCs w:val="32"/>
          <w:highlight w:val="none"/>
          <w:lang w:eastAsia="zh-CN"/>
        </w:rPr>
        <w:t>的</w:t>
      </w:r>
      <w:r>
        <w:rPr>
          <w:rFonts w:hint="eastAsia" w:ascii="Times New Roman" w:hAnsi="Times New Roman" w:eastAsia="仿宋_GB2312" w:cs="Times New Roman"/>
          <w:color w:val="auto"/>
          <w:sz w:val="32"/>
          <w:szCs w:val="32"/>
          <w:highlight w:val="none"/>
          <w:lang w:val="en-US" w:eastAsia="zh-CN"/>
        </w:rPr>
        <w:t>就业工作机制</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创新跨地区人力资源交流协作和政校企融合发展新模式，探索开展适岗培训，链接岗位招聘、劳务对接、校企合作等综合资源，动态完</w:t>
      </w:r>
      <w:r>
        <w:rPr>
          <w:rFonts w:hint="eastAsia" w:ascii="仿宋_GB2312" w:hAnsi="仿宋_GB2312" w:eastAsia="仿宋_GB2312" w:cs="仿宋_GB2312"/>
          <w:color w:val="auto"/>
          <w:sz w:val="32"/>
          <w:szCs w:val="32"/>
          <w:highlight w:val="none"/>
        </w:rPr>
        <w:t>善“校企查”专业</w:t>
      </w:r>
      <w:r>
        <w:rPr>
          <w:rFonts w:ascii="Times New Roman" w:hAnsi="Times New Roman" w:eastAsia="仿宋_GB2312" w:cs="Times New Roman"/>
          <w:color w:val="auto"/>
          <w:sz w:val="32"/>
          <w:szCs w:val="32"/>
          <w:highlight w:val="none"/>
        </w:rPr>
        <w:t>信息共享图谱，搭建覆盖全国、分层分类的校企合作交流机制和平台。深化</w:t>
      </w:r>
      <w:r>
        <w:rPr>
          <w:rFonts w:hint="eastAsia" w:ascii="仿宋_GB2312" w:hAnsi="仿宋_GB2312" w:eastAsia="仿宋_GB2312" w:cs="仿宋_GB2312"/>
          <w:color w:val="auto"/>
          <w:sz w:val="32"/>
          <w:szCs w:val="32"/>
          <w:highlight w:val="none"/>
        </w:rPr>
        <w:t>“救助+就业”模式，扎实做好退役军人、残疾人、就业困难家庭等</w:t>
      </w:r>
      <w:r>
        <w:rPr>
          <w:rFonts w:ascii="Times New Roman" w:hAnsi="Times New Roman" w:eastAsia="仿宋_GB2312" w:cs="Times New Roman"/>
          <w:color w:val="auto"/>
          <w:sz w:val="32"/>
          <w:szCs w:val="32"/>
          <w:highlight w:val="none"/>
        </w:rPr>
        <w:t>群体就业服务保障工作。培育一批劳务品牌，建设与现代农业农村发展需求相适应的“新农人”队伍。</w:t>
      </w:r>
      <w:r>
        <w:rPr>
          <w:rFonts w:ascii="Times New Roman" w:hAnsi="Times New Roman" w:eastAsia="楷体_GB2312" w:cs="Times New Roman"/>
          <w:color w:val="auto"/>
          <w:sz w:val="32"/>
          <w:szCs w:val="32"/>
          <w:highlight w:val="none"/>
        </w:rPr>
        <w:t>（责任单位：市委组织部、市发改委、市教育局、市民政局、市人社局、市农业农村局、市退役军人局、市国资委、市妇联、市残联）</w:t>
      </w:r>
    </w:p>
    <w:p w14:paraId="650F89FF">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11. 优化提升创业带动就业质效</w:t>
      </w:r>
      <w:r>
        <w:rPr>
          <w:rFonts w:ascii="Times New Roman" w:hAnsi="Times New Roman" w:eastAsia="仿宋_GB2312" w:cs="Times New Roman"/>
          <w:color w:val="auto"/>
          <w:sz w:val="32"/>
          <w:szCs w:val="32"/>
          <w:highlight w:val="none"/>
        </w:rPr>
        <w:t>。全面提档升级创业促进就业政策，高效办成“创业一件事”，健全创业培训、创业服务、创业孵化、创业活动等支持机制，强化创业孵化</w:t>
      </w:r>
      <w:r>
        <w:rPr>
          <w:rFonts w:hint="eastAsia" w:ascii="Times New Roman" w:hAnsi="Times New Roman" w:eastAsia="仿宋_GB2312" w:cs="Times New Roman"/>
          <w:color w:val="auto"/>
          <w:sz w:val="32"/>
          <w:szCs w:val="32"/>
          <w:highlight w:val="none"/>
          <w:lang w:eastAsia="zh-CN"/>
        </w:rPr>
        <w:t>载体</w:t>
      </w:r>
      <w:r>
        <w:rPr>
          <w:rFonts w:ascii="Times New Roman" w:hAnsi="Times New Roman" w:eastAsia="仿宋_GB2312" w:cs="Times New Roman"/>
          <w:color w:val="auto"/>
          <w:sz w:val="32"/>
          <w:szCs w:val="32"/>
          <w:highlight w:val="none"/>
        </w:rPr>
        <w:t>动态管理评价，依托各类高校、科研院所等打造高能级创新创业孵化载体。全面落实创业税收优惠等，营造积极的创业环境，做强创业导师团队，扩大创业</w:t>
      </w:r>
      <w:r>
        <w:rPr>
          <w:rFonts w:hint="eastAsia" w:ascii="Times New Roman" w:hAnsi="Times New Roman" w:eastAsia="仿宋_GB2312" w:cs="Times New Roman"/>
          <w:color w:val="auto"/>
          <w:sz w:val="32"/>
          <w:szCs w:val="32"/>
          <w:highlight w:val="none"/>
        </w:rPr>
        <w:t>品牌赛事</w:t>
      </w:r>
      <w:r>
        <w:rPr>
          <w:rFonts w:ascii="Times New Roman" w:hAnsi="Times New Roman" w:eastAsia="仿宋_GB2312" w:cs="Times New Roman"/>
          <w:color w:val="auto"/>
          <w:sz w:val="32"/>
          <w:szCs w:val="32"/>
          <w:highlight w:val="none"/>
        </w:rPr>
        <w:t>影响力，支持优秀创业项目落户苏州。</w:t>
      </w:r>
      <w:r>
        <w:rPr>
          <w:rFonts w:ascii="Times New Roman" w:hAnsi="Times New Roman" w:eastAsia="楷体_GB2312" w:cs="Times New Roman"/>
          <w:color w:val="auto"/>
          <w:sz w:val="32"/>
          <w:szCs w:val="32"/>
          <w:highlight w:val="none"/>
        </w:rPr>
        <w:t>（责任单位：</w:t>
      </w:r>
      <w:r>
        <w:rPr>
          <w:rFonts w:hint="eastAsia" w:ascii="Times New Roman" w:hAnsi="Times New Roman" w:eastAsia="楷体_GB2312" w:cs="Times New Roman"/>
          <w:color w:val="auto"/>
          <w:sz w:val="32"/>
          <w:szCs w:val="32"/>
          <w:highlight w:val="none"/>
        </w:rPr>
        <w:t>市教育局、市科技局、</w:t>
      </w:r>
      <w:r>
        <w:rPr>
          <w:rFonts w:ascii="Times New Roman" w:hAnsi="Times New Roman" w:eastAsia="楷体_GB2312" w:cs="Times New Roman"/>
          <w:color w:val="auto"/>
          <w:sz w:val="32"/>
          <w:szCs w:val="32"/>
          <w:highlight w:val="none"/>
        </w:rPr>
        <w:t>市财政局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市人社局、</w:t>
      </w:r>
      <w:r>
        <w:rPr>
          <w:rFonts w:hint="eastAsia" w:ascii="Times New Roman" w:hAnsi="Times New Roman" w:eastAsia="楷体_GB2312" w:cs="Times New Roman"/>
          <w:color w:val="auto"/>
          <w:sz w:val="32"/>
          <w:szCs w:val="32"/>
          <w:highlight w:val="none"/>
          <w:lang w:eastAsia="zh-CN"/>
        </w:rPr>
        <w:t>市税务局、</w:t>
      </w:r>
      <w:r>
        <w:rPr>
          <w:rFonts w:hint="eastAsia" w:ascii="Times New Roman" w:hAnsi="Times New Roman" w:eastAsia="楷体_GB2312" w:cs="Times New Roman"/>
          <w:color w:val="auto"/>
          <w:sz w:val="32"/>
          <w:szCs w:val="32"/>
          <w:highlight w:val="none"/>
        </w:rPr>
        <w:t>团市委</w:t>
      </w:r>
      <w:r>
        <w:rPr>
          <w:rFonts w:ascii="Times New Roman" w:hAnsi="Times New Roman" w:eastAsia="楷体_GB2312" w:cs="Times New Roman"/>
          <w:color w:val="auto"/>
          <w:sz w:val="32"/>
          <w:szCs w:val="32"/>
          <w:highlight w:val="none"/>
        </w:rPr>
        <w:t>）</w:t>
      </w:r>
    </w:p>
    <w:p w14:paraId="0F647C9A">
      <w:pPr>
        <w:spacing w:line="540" w:lineRule="exact"/>
        <w:ind w:firstLine="640" w:firstLineChars="200"/>
        <w:rPr>
          <w:rFonts w:ascii="Times New Roman" w:hAnsi="Times New Roman" w:eastAsia="黑体" w:cs="Times New Roman"/>
          <w:color w:val="auto"/>
          <w:kern w:val="0"/>
          <w:sz w:val="32"/>
          <w:szCs w:val="32"/>
          <w:highlight w:val="none"/>
          <w:lang w:bidi="ar"/>
        </w:rPr>
      </w:pPr>
      <w:r>
        <w:rPr>
          <w:rFonts w:ascii="Times New Roman" w:hAnsi="Times New Roman" w:eastAsia="黑体" w:cs="Times New Roman"/>
          <w:color w:val="auto"/>
          <w:kern w:val="0"/>
          <w:sz w:val="32"/>
          <w:szCs w:val="32"/>
          <w:highlight w:val="none"/>
          <w:lang w:bidi="ar"/>
        </w:rPr>
        <w:t>五、坚持生态友好，凝聚合力优化综合环境</w:t>
      </w:r>
    </w:p>
    <w:p w14:paraId="2619D7CA">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 xml:space="preserve">12. 提升构建和谐劳动关系水平 </w:t>
      </w:r>
      <w:r>
        <w:rPr>
          <w:rFonts w:ascii="Times New Roman" w:hAnsi="Times New Roman" w:eastAsia="仿宋_GB2312" w:cs="Times New Roman"/>
          <w:color w:val="auto"/>
          <w:sz w:val="32"/>
          <w:szCs w:val="32"/>
          <w:highlight w:val="none"/>
        </w:rPr>
        <w:t>。深化构建和谐劳动关系，完善劳动关系基层公共服务和劳动人事争议多元化解机制，保障平等就业权利。完善工资总额决定和正常增长机制，引导企业与职工就技术创新、能级工资等开展集体协商</w:t>
      </w:r>
      <w:r>
        <w:rPr>
          <w:rFonts w:hint="eastAsia" w:ascii="Times New Roman" w:hAnsi="Times New Roman" w:eastAsia="仿宋_GB2312" w:cs="Times New Roman"/>
          <w:color w:val="auto"/>
          <w:sz w:val="32"/>
          <w:szCs w:val="32"/>
          <w:highlight w:val="none"/>
        </w:rPr>
        <w:t>，动态发布技能人才薪酬等价位信息</w:t>
      </w:r>
      <w:r>
        <w:rPr>
          <w:rFonts w:ascii="Times New Roman" w:hAnsi="Times New Roman" w:eastAsia="仿宋_GB2312" w:cs="Times New Roman"/>
          <w:color w:val="auto"/>
          <w:sz w:val="32"/>
          <w:szCs w:val="32"/>
          <w:highlight w:val="none"/>
        </w:rPr>
        <w:t>。实施全民参保计划，推动社会保</w:t>
      </w:r>
      <w:r>
        <w:rPr>
          <w:rFonts w:hint="eastAsia" w:ascii="仿宋_GB2312" w:hAnsi="仿宋_GB2312" w:eastAsia="仿宋_GB2312" w:cs="仿宋_GB2312"/>
          <w:color w:val="auto"/>
          <w:sz w:val="32"/>
          <w:szCs w:val="32"/>
          <w:highlight w:val="none"/>
        </w:rPr>
        <w:t>险“扩面提质”。</w:t>
      </w:r>
      <w:r>
        <w:rPr>
          <w:rFonts w:ascii="Times New Roman" w:hAnsi="Times New Roman" w:eastAsia="仿宋_GB2312" w:cs="Times New Roman"/>
          <w:color w:val="auto"/>
          <w:sz w:val="32"/>
          <w:szCs w:val="32"/>
          <w:highlight w:val="none"/>
        </w:rPr>
        <w:t>完善就业与失业保险、最低生活保障联动机制，落实低保标准动态调整、缓退渐退机制。</w:t>
      </w:r>
      <w:r>
        <w:rPr>
          <w:rFonts w:hint="eastAsia" w:ascii="Times New Roman" w:hAnsi="Times New Roman" w:eastAsia="仿宋_GB2312" w:cs="Times New Roman"/>
          <w:color w:val="auto"/>
          <w:sz w:val="32"/>
          <w:szCs w:val="32"/>
          <w:highlight w:val="none"/>
          <w:lang w:eastAsia="zh-CN"/>
        </w:rPr>
        <w:t>建设</w:t>
      </w:r>
      <w:r>
        <w:rPr>
          <w:rFonts w:hint="eastAsia" w:ascii="Times New Roman" w:hAnsi="Times New Roman" w:eastAsia="仿宋_GB2312" w:cs="Times New Roman"/>
          <w:color w:val="auto"/>
          <w:sz w:val="32"/>
          <w:szCs w:val="32"/>
          <w:highlight w:val="none"/>
        </w:rPr>
        <w:t>苏州劳动监察数字化赋能平台，深化根治欠薪长效常态治理，</w:t>
      </w:r>
      <w:r>
        <w:rPr>
          <w:rFonts w:ascii="Times New Roman" w:hAnsi="Times New Roman" w:eastAsia="仿宋_GB2312" w:cs="Times New Roman"/>
          <w:color w:val="auto"/>
          <w:sz w:val="32"/>
          <w:szCs w:val="32"/>
          <w:highlight w:val="none"/>
        </w:rPr>
        <w:t>持续深入开展人力资源市场秩序清理整顿，依法打击各类违法违规行为。</w:t>
      </w:r>
      <w:r>
        <w:rPr>
          <w:rFonts w:ascii="Times New Roman" w:hAnsi="Times New Roman" w:eastAsia="楷体_GB2312" w:cs="Times New Roman"/>
          <w:color w:val="auto"/>
          <w:sz w:val="32"/>
          <w:szCs w:val="32"/>
          <w:highlight w:val="none"/>
        </w:rPr>
        <w:t>（责任单位：市委社工部、市委政法委、市中级法院、市检察院、市公安局、市民政局、市司法局、市人社局、市住建局、市交通运输局、市水务局、市市监局、市总工会）</w:t>
      </w:r>
    </w:p>
    <w:p w14:paraId="63F5B1F3">
      <w:pPr>
        <w:spacing w:line="540" w:lineRule="exact"/>
        <w:ind w:firstLine="640" w:firstLineChars="200"/>
        <w:rPr>
          <w:rFonts w:ascii="Times New Roman" w:hAnsi="Times New Roman" w:eastAsia="楷体_GB2312" w:cs="Times New Roman"/>
          <w:color w:val="auto"/>
          <w:sz w:val="32"/>
          <w:szCs w:val="32"/>
          <w:highlight w:val="none"/>
        </w:rPr>
      </w:pPr>
      <w:r>
        <w:rPr>
          <w:rFonts w:ascii="Times New Roman" w:hAnsi="Times New Roman" w:eastAsia="楷体_GB2312" w:cs="Times New Roman"/>
          <w:color w:val="auto"/>
          <w:sz w:val="32"/>
          <w:szCs w:val="32"/>
          <w:highlight w:val="none"/>
        </w:rPr>
        <w:t>13. 提升新就业群体服务水平。</w:t>
      </w:r>
      <w:r>
        <w:rPr>
          <w:rFonts w:ascii="Times New Roman" w:hAnsi="Times New Roman" w:eastAsia="仿宋_GB2312" w:cs="Times New Roman"/>
          <w:color w:val="auto"/>
          <w:sz w:val="32"/>
          <w:szCs w:val="32"/>
          <w:highlight w:val="none"/>
        </w:rPr>
        <w:t>深化灵活就业人员参加住房公积金制度试点工作。实施新就业群体暖心工程。妥善推进新就业形态劳动者权益协商协调机制建设，实施新就业群体职业发展成长助力专项行动，积极推进新就业形态就业人员职业伤害保障试点工作，提供“一站式”服务。</w:t>
      </w:r>
      <w:r>
        <w:rPr>
          <w:rFonts w:ascii="Times New Roman" w:hAnsi="Times New Roman" w:eastAsia="楷体_GB2312" w:cs="Times New Roman"/>
          <w:color w:val="auto"/>
          <w:sz w:val="32"/>
          <w:szCs w:val="32"/>
          <w:highlight w:val="none"/>
        </w:rPr>
        <w:t>（责任单位：市委社工部、市民政局</w:t>
      </w:r>
      <w:r>
        <w:rPr>
          <w:rFonts w:hint="eastAsia"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市人社局、市总工会，市公积金中心）</w:t>
      </w:r>
    </w:p>
    <w:p w14:paraId="4FBFD770">
      <w:pPr>
        <w:spacing w:line="54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 xml:space="preserve">14. </w:t>
      </w:r>
      <w:r>
        <w:rPr>
          <w:rFonts w:ascii="Times New Roman" w:hAnsi="Times New Roman" w:eastAsia="楷体_GB2312" w:cs="Times New Roman"/>
          <w:color w:val="auto"/>
          <w:sz w:val="32"/>
          <w:szCs w:val="32"/>
          <w:highlight w:val="none"/>
        </w:rPr>
        <w:t>提升综合保障服务水平。</w:t>
      </w:r>
      <w:r>
        <w:rPr>
          <w:rFonts w:ascii="Times New Roman" w:hAnsi="Times New Roman" w:eastAsia="仿宋_GB2312" w:cs="Times New Roman"/>
          <w:color w:val="auto"/>
          <w:sz w:val="32"/>
          <w:szCs w:val="32"/>
          <w:highlight w:val="none"/>
        </w:rPr>
        <w:t>促进房地产市场平稳健康发展，引导支持在保障性住房中加大兼顾职住平衡的宿舍型、小户型青年公寓供给</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深化“苏青驿站”建设，动态维持120家驿站高质量运行。</w:t>
      </w:r>
      <w:r>
        <w:rPr>
          <w:rFonts w:ascii="Times New Roman" w:hAnsi="Times New Roman" w:eastAsia="仿宋_GB2312" w:cs="Times New Roman"/>
          <w:color w:val="auto"/>
          <w:sz w:val="32"/>
          <w:szCs w:val="32"/>
          <w:highlight w:val="none"/>
        </w:rPr>
        <w:t>大力实施教育供给提质增量工程，提升学前托幼服务水平，加快建立广覆盖、保基本、高质量的学前教育服务体系，确保符合条件的外来劳动者随迁子女同等接受义务教育。完善基层医疗卫生服务体系，推动社区卫生服务中心提档升级，积极推进家庭医生签约服务，努力为劳动者提供全方位、全周期的公共卫生服务，健全与经济社会发展水平相适应的医疗保障体系，切实增强劳动者获得感、幸福感。（</w:t>
      </w:r>
      <w:r>
        <w:rPr>
          <w:rFonts w:ascii="Times New Roman" w:hAnsi="Times New Roman" w:eastAsia="楷体_GB2312" w:cs="Times New Roman"/>
          <w:color w:val="auto"/>
          <w:sz w:val="32"/>
          <w:szCs w:val="32"/>
          <w:highlight w:val="none"/>
        </w:rPr>
        <w:t>责任单位：市教育局、市</w:t>
      </w:r>
      <w:r>
        <w:rPr>
          <w:rFonts w:hint="eastAsia" w:ascii="Times New Roman" w:hAnsi="Times New Roman" w:eastAsia="楷体_GB2312" w:cs="Times New Roman"/>
          <w:color w:val="auto"/>
          <w:sz w:val="32"/>
          <w:szCs w:val="32"/>
          <w:highlight w:val="none"/>
          <w:lang w:eastAsia="zh-CN"/>
        </w:rPr>
        <w:t>资规局</w:t>
      </w:r>
      <w:r>
        <w:rPr>
          <w:rFonts w:ascii="Times New Roman" w:hAnsi="Times New Roman" w:eastAsia="楷体_GB2312" w:cs="Times New Roman"/>
          <w:color w:val="auto"/>
          <w:sz w:val="32"/>
          <w:szCs w:val="32"/>
          <w:highlight w:val="none"/>
        </w:rPr>
        <w:t>、市住建局、市卫健委、市医保局</w:t>
      </w:r>
      <w:r>
        <w:rPr>
          <w:rFonts w:hint="eastAsia" w:ascii="Times New Roman" w:hAnsi="Times New Roman" w:eastAsia="楷体_GB2312" w:cs="Times New Roman"/>
          <w:color w:val="auto"/>
          <w:sz w:val="32"/>
          <w:szCs w:val="32"/>
          <w:highlight w:val="none"/>
          <w:lang w:eastAsia="zh-CN"/>
        </w:rPr>
        <w:t>、</w:t>
      </w:r>
      <w:r>
        <w:rPr>
          <w:rFonts w:hint="eastAsia" w:ascii="Times New Roman" w:hAnsi="Times New Roman" w:eastAsia="楷体_GB2312" w:cs="Times New Roman"/>
          <w:color w:val="auto"/>
          <w:sz w:val="32"/>
          <w:szCs w:val="32"/>
          <w:highlight w:val="none"/>
          <w:lang w:val="en-US" w:eastAsia="zh-CN"/>
        </w:rPr>
        <w:t>团市委</w:t>
      </w:r>
      <w:r>
        <w:rPr>
          <w:rFonts w:ascii="Times New Roman" w:hAnsi="Times New Roman" w:eastAsia="仿宋_GB2312" w:cs="Times New Roman"/>
          <w:color w:val="auto"/>
          <w:sz w:val="32"/>
          <w:szCs w:val="32"/>
          <w:highlight w:val="none"/>
        </w:rPr>
        <w:t>）</w:t>
      </w:r>
    </w:p>
    <w:p w14:paraId="6CBDB72E">
      <w:pPr>
        <w:spacing w:line="54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color w:val="auto"/>
          <w:sz w:val="32"/>
          <w:szCs w:val="32"/>
          <w:highlight w:val="none"/>
        </w:rPr>
        <w:t>各地各部门要压实工作责任，把加快构建就业友好型城市、促进高质量充分就业作为党政领导班子和各地各部门高质量发展考核评价的重要内容。健全高质量充分就业工作评估体系，将评估结果作为就业补助资金分配的重要因素</w:t>
      </w:r>
      <w:r>
        <w:rPr>
          <w:rFonts w:ascii="Times New Roman" w:hAnsi="Times New Roman" w:eastAsia="仿宋_GB2312" w:cs="Times New Roman"/>
          <w:bCs/>
          <w:snapToGrid w:val="0"/>
          <w:color w:val="auto"/>
          <w:kern w:val="0"/>
          <w:sz w:val="32"/>
          <w:szCs w:val="32"/>
          <w:highlight w:val="none"/>
          <w:lang w:bidi="ar"/>
        </w:rPr>
        <w:t>，保持就业资金投入规模与经济发展水平同步增长。规范实施政府购买就业服务。</w:t>
      </w:r>
      <w:r>
        <w:rPr>
          <w:rFonts w:ascii="Times New Roman" w:hAnsi="Times New Roman" w:eastAsia="仿宋_GB2312" w:cs="Times New Roman"/>
          <w:color w:val="auto"/>
          <w:sz w:val="32"/>
          <w:szCs w:val="32"/>
          <w:highlight w:val="none"/>
        </w:rPr>
        <w:t>加大就业典型宣传力度，形成全社会关心支持就业的良好氛围。</w:t>
      </w:r>
    </w:p>
    <w:sectPr>
      <w:footerReference r:id="rId3" w:type="default"/>
      <w:pgSz w:w="11906" w:h="16838"/>
      <w:pgMar w:top="1440" w:right="14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C55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D98E9D">
                          <w:pPr>
                            <w:pStyle w:val="2"/>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FD98E9D">
                    <w:pPr>
                      <w:pStyle w:val="2"/>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157438"/>
    <w:rsid w:val="000707D4"/>
    <w:rsid w:val="004D25EF"/>
    <w:rsid w:val="006A262A"/>
    <w:rsid w:val="016B79B7"/>
    <w:rsid w:val="05E57546"/>
    <w:rsid w:val="07F11201"/>
    <w:rsid w:val="08A912C2"/>
    <w:rsid w:val="0BC8771C"/>
    <w:rsid w:val="103E7FAD"/>
    <w:rsid w:val="109F1266"/>
    <w:rsid w:val="12D93FBD"/>
    <w:rsid w:val="13541DEA"/>
    <w:rsid w:val="148937C0"/>
    <w:rsid w:val="1A744930"/>
    <w:rsid w:val="1B3B7DA7"/>
    <w:rsid w:val="1C5C6219"/>
    <w:rsid w:val="22DB168B"/>
    <w:rsid w:val="29577DCB"/>
    <w:rsid w:val="2AED63FF"/>
    <w:rsid w:val="2BD94BFC"/>
    <w:rsid w:val="2D3938BF"/>
    <w:rsid w:val="324C3AA5"/>
    <w:rsid w:val="36121B4E"/>
    <w:rsid w:val="39243934"/>
    <w:rsid w:val="39C43E3F"/>
    <w:rsid w:val="3B665EB5"/>
    <w:rsid w:val="3F756DAC"/>
    <w:rsid w:val="425931DD"/>
    <w:rsid w:val="43E91A02"/>
    <w:rsid w:val="49201495"/>
    <w:rsid w:val="498E1EC0"/>
    <w:rsid w:val="49D00F6E"/>
    <w:rsid w:val="4F3A1BD8"/>
    <w:rsid w:val="53BC22DB"/>
    <w:rsid w:val="54BD160F"/>
    <w:rsid w:val="563D4837"/>
    <w:rsid w:val="596040BD"/>
    <w:rsid w:val="59A450EF"/>
    <w:rsid w:val="5DF30202"/>
    <w:rsid w:val="5ED66BCF"/>
    <w:rsid w:val="60200102"/>
    <w:rsid w:val="60343A63"/>
    <w:rsid w:val="63300083"/>
    <w:rsid w:val="655D271B"/>
    <w:rsid w:val="65B910AD"/>
    <w:rsid w:val="66E24AD6"/>
    <w:rsid w:val="6A720093"/>
    <w:rsid w:val="700827D0"/>
    <w:rsid w:val="713E4B85"/>
    <w:rsid w:val="7467234B"/>
    <w:rsid w:val="75C74A30"/>
    <w:rsid w:val="77331D87"/>
    <w:rsid w:val="78211B1C"/>
    <w:rsid w:val="79602F76"/>
    <w:rsid w:val="7A5E7D4D"/>
    <w:rsid w:val="7B157438"/>
    <w:rsid w:val="7DEE2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4550</Words>
  <Characters>4591</Characters>
  <Lines>37</Lines>
  <Paragraphs>10</Paragraphs>
  <TotalTime>70</TotalTime>
  <ScaleCrop>false</ScaleCrop>
  <LinksUpToDate>false</LinksUpToDate>
  <CharactersWithSpaces>4606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2025-09-05T03:17:00Z</dcterms:created>
  <dc:creator>RH</dc:creator>
  <cp:lastModifiedBy>RH</cp:lastModifiedBy>
  <cp:lastPrinted>2025-10-28T01:07:00Z</cp:lastPrinted>
  <dcterms:modified xsi:type="dcterms:W3CDTF">2025-12-04T08:25:21Z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AFF73B467F4F4795B1D60EBF75F48131_13</vt:lpwstr>
  </property>
  <property fmtid="{D5CDD505-2E9C-101B-9397-08002B2CF9AE}" pid="4" name="KSOTemplateDocerSaveRecord">
    <vt:lpwstr>eyJoZGlkIjoiMGNlZjQ5ZDg1N2FjMGViNzQ5ZTY1Y2I5ODZmODhhNzMiLCJ1c2VySWQiOiIzMjk3MzMzNzQifQ==</vt:lpwstr>
  </property>
</Properties>
</file>