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BF" w:rsidRDefault="00D32FBF">
      <w:pPr>
        <w:rPr>
          <w:rFonts w:ascii="楷体" w:eastAsia="楷体" w:hAnsi="楷体" w:cs="Arial"/>
          <w:color w:val="000000"/>
        </w:rPr>
      </w:pPr>
      <w:r>
        <w:rPr>
          <w:rFonts w:ascii="楷体" w:eastAsia="楷体" w:hAnsi="楷体" w:cs="Arial" w:hint="eastAsia"/>
          <w:color w:val="000000"/>
        </w:rPr>
        <w:t>根据《江苏省就业补助资金管理暂行办法》（</w:t>
      </w:r>
      <w:r w:rsidRPr="00D32FBF">
        <w:rPr>
          <w:rFonts w:ascii="楷体" w:eastAsia="楷体" w:hAnsi="楷体" w:cs="Arial" w:hint="eastAsia"/>
          <w:color w:val="000000"/>
        </w:rPr>
        <w:t>苏财规〔2017〕4号</w:t>
      </w:r>
      <w:r>
        <w:rPr>
          <w:rFonts w:ascii="楷体" w:eastAsia="楷体" w:hAnsi="楷体" w:cs="Arial" w:hint="eastAsia"/>
          <w:color w:val="000000"/>
        </w:rPr>
        <w:t>）精神和苏州市就业专项资金使用管理的有关规定，现将20</w:t>
      </w:r>
      <w:r w:rsidR="00731ED8">
        <w:rPr>
          <w:rFonts w:ascii="楷体" w:eastAsia="楷体" w:hAnsi="楷体" w:cs="Arial" w:hint="eastAsia"/>
          <w:color w:val="000000"/>
        </w:rPr>
        <w:t>2</w:t>
      </w:r>
      <w:r w:rsidR="00991190">
        <w:rPr>
          <w:rFonts w:ascii="楷体" w:eastAsia="楷体" w:hAnsi="楷体" w:cs="Arial" w:hint="eastAsia"/>
          <w:color w:val="000000"/>
        </w:rPr>
        <w:t>1</w:t>
      </w:r>
      <w:r>
        <w:rPr>
          <w:rFonts w:ascii="楷体" w:eastAsia="楷体" w:hAnsi="楷体" w:cs="Arial" w:hint="eastAsia"/>
          <w:color w:val="000000"/>
        </w:rPr>
        <w:t>年</w:t>
      </w:r>
      <w:r w:rsidR="003867E8">
        <w:rPr>
          <w:rFonts w:ascii="楷体" w:eastAsia="楷体" w:hAnsi="楷体" w:cs="Arial" w:hint="eastAsia"/>
          <w:color w:val="000000"/>
        </w:rPr>
        <w:t>3</w:t>
      </w:r>
      <w:r>
        <w:rPr>
          <w:rFonts w:ascii="楷体" w:eastAsia="楷体" w:hAnsi="楷体" w:cs="Arial" w:hint="eastAsia"/>
          <w:color w:val="000000"/>
        </w:rPr>
        <w:t>月新增享受公益性岗位两项补贴的人员信息公示如下：</w:t>
      </w:r>
    </w:p>
    <w:tbl>
      <w:tblPr>
        <w:tblStyle w:val="a6"/>
        <w:tblW w:w="0" w:type="auto"/>
        <w:tblLook w:val="04A0"/>
      </w:tblPr>
      <w:tblGrid>
        <w:gridCol w:w="962"/>
        <w:gridCol w:w="4208"/>
        <w:gridCol w:w="772"/>
        <w:gridCol w:w="1376"/>
        <w:gridCol w:w="5692"/>
        <w:gridCol w:w="582"/>
        <w:gridCol w:w="582"/>
      </w:tblGrid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姓名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个人社保编号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年龄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性别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苏州建设物业有限责任公司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吴建国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000****873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凌爱良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000****814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宣镇福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000****927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王建华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029****082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苏州天易护理院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安霞琴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000****307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上海铁路公安处苏州站派出所(公益性岗位)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姜苏文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029****456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苏州高新区枫桥街道市政服务中心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徐国峰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038****876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社区保洁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练军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010****403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苏州市联谊物业管理有限责任公司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匡蕾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000****878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社区保洁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苏州市平新物业管理有限公司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陈太勇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000****923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苏州市姑苏区居家乐养老服务中心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周学民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000****655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盛建国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000****181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苏州高新区通安市政服务有限公司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顾建华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000****492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社区保洁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苏州市景运物业管理有限责任公司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鲍玲芳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000****927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张爱忠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000****795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苏州市龙景物业管理有限公司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顾龙兴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029****069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社区保洁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苏州市平新物业管理有限公司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夏家明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000****431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苏州高新区通安镇华通花园社区服务中心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胡建康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010****526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苏州众友物业管理有限公司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吴建强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000****337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社区保安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苏州市景运物业管理有限责任公司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汪海鹰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000****870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钱萍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000****574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苏州新盘门物业管理有限公司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孙根发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000****015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机关事业单位使用的编外的工勤人员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</w:tr>
      <w:tr w:rsidR="00060B93" w:rsidRPr="00060B93" w:rsidTr="00060B93">
        <w:trPr>
          <w:trHeight w:val="270"/>
        </w:trPr>
        <w:tc>
          <w:tcPr>
            <w:tcW w:w="108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lastRenderedPageBreak/>
              <w:t>23</w:t>
            </w:r>
          </w:p>
        </w:tc>
        <w:tc>
          <w:tcPr>
            <w:tcW w:w="48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苏州市姑苏区居家乐养老服务中心</w:t>
            </w:r>
          </w:p>
        </w:tc>
        <w:tc>
          <w:tcPr>
            <w:tcW w:w="8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刘芹</w:t>
            </w:r>
          </w:p>
        </w:tc>
        <w:tc>
          <w:tcPr>
            <w:tcW w:w="1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000****654</w:t>
            </w:r>
          </w:p>
        </w:tc>
        <w:tc>
          <w:tcPr>
            <w:tcW w:w="656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城区社会福利居家养老服务组织的老人护理、老人陪护人员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640" w:type="dxa"/>
            <w:noWrap/>
            <w:hideMark/>
          </w:tcPr>
          <w:p w:rsidR="00060B93" w:rsidRPr="00060B93" w:rsidRDefault="00060B93" w:rsidP="00060B93">
            <w:pPr>
              <w:widowControl/>
              <w:shd w:val="clear" w:color="auto" w:fill="FFFFFF"/>
              <w:wordWrap w:val="0"/>
              <w:spacing w:afterAutospacing="1"/>
              <w:jc w:val="left"/>
              <w:rPr>
                <w:rFonts w:asciiTheme="minorEastAsia" w:hAnsiTheme="minorEastAsia" w:cs="Arial"/>
                <w:color w:val="000000"/>
                <w:kern w:val="0"/>
                <w:sz w:val="15"/>
                <w:szCs w:val="15"/>
              </w:rPr>
            </w:pPr>
            <w:r w:rsidRPr="00060B93">
              <w:rPr>
                <w:rFonts w:asciiTheme="minorEastAsia" w:hAnsiTheme="minorEastAsia" w:cs="Arial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</w:tr>
    </w:tbl>
    <w:p w:rsidR="003F5768" w:rsidRPr="003F5768" w:rsidRDefault="009E7DEF" w:rsidP="003F5768">
      <w:pPr>
        <w:widowControl/>
        <w:shd w:val="clear" w:color="auto" w:fill="FFFFFF"/>
        <w:wordWrap w:val="0"/>
        <w:spacing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9E7DEF">
        <w:rPr>
          <w:rFonts w:ascii="楷体" w:eastAsia="楷体" w:hAnsi="楷体" w:cs="Arial"/>
          <w:color w:val="000000"/>
          <w:kern w:val="0"/>
          <w:sz w:val="24"/>
          <w:szCs w:val="24"/>
        </w:rPr>
        <w:t>公示自发布之日起，期限为7天，如对以上公示内容有异议，请向苏州市劳动就业管理服务中心反映</w:t>
      </w:r>
      <w:r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。</w:t>
      </w:r>
      <w:r w:rsidR="003F5768" w:rsidRPr="003F57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32FBF" w:rsidRPr="003F5768" w:rsidRDefault="003F5768" w:rsidP="003F5768">
      <w:pPr>
        <w:widowControl/>
        <w:shd w:val="clear" w:color="auto" w:fill="FFFFFF"/>
        <w:wordWrap w:val="0"/>
        <w:spacing w:after="100" w:afterAutospacing="1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F57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</w:t>
      </w:r>
      <w:r w:rsidRPr="003F5768"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反映电话：</w:t>
      </w:r>
      <w:r w:rsidR="009E7DEF">
        <w:rPr>
          <w:rFonts w:ascii="楷体" w:eastAsia="楷体" w:hAnsi="楷体" w:cs="Arial" w:hint="eastAsia"/>
          <w:color w:val="000000"/>
          <w:kern w:val="0"/>
          <w:sz w:val="24"/>
          <w:szCs w:val="24"/>
        </w:rPr>
        <w:t>0512-68295466</w:t>
      </w:r>
    </w:p>
    <w:sectPr w:rsidR="00D32FBF" w:rsidRPr="003F5768" w:rsidSect="00D32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19" w:rsidRDefault="002C0019" w:rsidP="00D32FBF">
      <w:r>
        <w:separator/>
      </w:r>
    </w:p>
  </w:endnote>
  <w:endnote w:type="continuationSeparator" w:id="1">
    <w:p w:rsidR="002C0019" w:rsidRDefault="002C0019" w:rsidP="00D32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19" w:rsidRDefault="002C0019" w:rsidP="00D32FBF">
      <w:r>
        <w:separator/>
      </w:r>
    </w:p>
  </w:footnote>
  <w:footnote w:type="continuationSeparator" w:id="1">
    <w:p w:rsidR="002C0019" w:rsidRDefault="002C0019" w:rsidP="00D32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FBF"/>
    <w:rsid w:val="00015B8D"/>
    <w:rsid w:val="000232BE"/>
    <w:rsid w:val="00030B3A"/>
    <w:rsid w:val="000564A2"/>
    <w:rsid w:val="00060B93"/>
    <w:rsid w:val="00074691"/>
    <w:rsid w:val="00087CB0"/>
    <w:rsid w:val="000968D9"/>
    <w:rsid w:val="000C7F1E"/>
    <w:rsid w:val="000D0C4F"/>
    <w:rsid w:val="00111755"/>
    <w:rsid w:val="00114718"/>
    <w:rsid w:val="0018301B"/>
    <w:rsid w:val="001A2C8F"/>
    <w:rsid w:val="00224002"/>
    <w:rsid w:val="00233122"/>
    <w:rsid w:val="00272374"/>
    <w:rsid w:val="002C0019"/>
    <w:rsid w:val="002C2031"/>
    <w:rsid w:val="002D4185"/>
    <w:rsid w:val="00345340"/>
    <w:rsid w:val="00346E40"/>
    <w:rsid w:val="003867E8"/>
    <w:rsid w:val="00386B7E"/>
    <w:rsid w:val="0039208C"/>
    <w:rsid w:val="003A4FD1"/>
    <w:rsid w:val="003F5768"/>
    <w:rsid w:val="00403D59"/>
    <w:rsid w:val="00403D78"/>
    <w:rsid w:val="0043442F"/>
    <w:rsid w:val="004843CE"/>
    <w:rsid w:val="00520C76"/>
    <w:rsid w:val="0053722B"/>
    <w:rsid w:val="00577EBE"/>
    <w:rsid w:val="005969FB"/>
    <w:rsid w:val="005C7882"/>
    <w:rsid w:val="005F4F0A"/>
    <w:rsid w:val="00637562"/>
    <w:rsid w:val="00647645"/>
    <w:rsid w:val="00696CCF"/>
    <w:rsid w:val="006A62D3"/>
    <w:rsid w:val="006F067B"/>
    <w:rsid w:val="00706B07"/>
    <w:rsid w:val="00721326"/>
    <w:rsid w:val="00731ED8"/>
    <w:rsid w:val="007569EC"/>
    <w:rsid w:val="007D0608"/>
    <w:rsid w:val="007D5964"/>
    <w:rsid w:val="0087183E"/>
    <w:rsid w:val="00896AA5"/>
    <w:rsid w:val="0091669F"/>
    <w:rsid w:val="00924999"/>
    <w:rsid w:val="00956F62"/>
    <w:rsid w:val="00991190"/>
    <w:rsid w:val="009E7DEF"/>
    <w:rsid w:val="00A242FD"/>
    <w:rsid w:val="00A36A73"/>
    <w:rsid w:val="00A72802"/>
    <w:rsid w:val="00AA638C"/>
    <w:rsid w:val="00B14C21"/>
    <w:rsid w:val="00B25DC8"/>
    <w:rsid w:val="00B55C1D"/>
    <w:rsid w:val="00B609B4"/>
    <w:rsid w:val="00BC5C36"/>
    <w:rsid w:val="00BD2636"/>
    <w:rsid w:val="00BF7059"/>
    <w:rsid w:val="00C3149B"/>
    <w:rsid w:val="00C36584"/>
    <w:rsid w:val="00CA1434"/>
    <w:rsid w:val="00CB4087"/>
    <w:rsid w:val="00CC2C55"/>
    <w:rsid w:val="00CD40CF"/>
    <w:rsid w:val="00CE283F"/>
    <w:rsid w:val="00D16FF3"/>
    <w:rsid w:val="00D32FBF"/>
    <w:rsid w:val="00D64737"/>
    <w:rsid w:val="00D65190"/>
    <w:rsid w:val="00D728D6"/>
    <w:rsid w:val="00D82C32"/>
    <w:rsid w:val="00DE6FE4"/>
    <w:rsid w:val="00E009DE"/>
    <w:rsid w:val="00E16F1B"/>
    <w:rsid w:val="00E311AB"/>
    <w:rsid w:val="00E533EB"/>
    <w:rsid w:val="00E72726"/>
    <w:rsid w:val="00E840E3"/>
    <w:rsid w:val="00E90D4D"/>
    <w:rsid w:val="00EB5FC9"/>
    <w:rsid w:val="00EC4AFE"/>
    <w:rsid w:val="00EF518A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D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F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2F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FBF"/>
    <w:rPr>
      <w:sz w:val="18"/>
      <w:szCs w:val="18"/>
    </w:rPr>
  </w:style>
  <w:style w:type="table" w:styleId="a6">
    <w:name w:val="Table Grid"/>
    <w:basedOn w:val="a1"/>
    <w:uiPriority w:val="59"/>
    <w:rsid w:val="0003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9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9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57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859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00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14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21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2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0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6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201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93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32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18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9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3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81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01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2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88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83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2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0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9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77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6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16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6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55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26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2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27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99BBE8"/>
                        <w:left w:val="single" w:sz="6" w:space="8" w:color="99BBE8"/>
                        <w:bottom w:val="single" w:sz="6" w:space="8" w:color="99BBE8"/>
                        <w:right w:val="single" w:sz="6" w:space="8" w:color="99BBE8"/>
                      </w:divBdr>
                    </w:div>
                  </w:divsChild>
                </w:div>
              </w:divsChild>
            </w:div>
          </w:divsChild>
        </w:div>
      </w:divsChild>
    </w:div>
    <w:div w:id="14065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1157</Characters>
  <Application>Microsoft Office Word</Application>
  <DocSecurity>0</DocSecurity>
  <Lines>9</Lines>
  <Paragraphs>2</Paragraphs>
  <ScaleCrop>false</ScaleCrop>
  <Company>P R C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杨钧</cp:lastModifiedBy>
  <cp:revision>14</cp:revision>
  <dcterms:created xsi:type="dcterms:W3CDTF">2020-05-26T06:27:00Z</dcterms:created>
  <dcterms:modified xsi:type="dcterms:W3CDTF">2021-03-26T07:53:00Z</dcterms:modified>
</cp:coreProperties>
</file>