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7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社会保险告知承诺书</w:t>
      </w:r>
    </w:p>
    <w:p>
      <w:pPr>
        <w:spacing w:after="0" w:line="500" w:lineRule="exact"/>
        <w:jc w:val="center"/>
        <w:rPr>
          <w:rFonts w:hint="eastAsia" w:ascii="方正楷体_GBK" w:hAnsi="方正楷体_GBK" w:eastAsia="方正楷体_GBK" w:cs="方正楷体_GBK"/>
        </w:rPr>
      </w:pPr>
      <w:r>
        <w:rPr>
          <w:rFonts w:hint="eastAsia" w:ascii="方正楷体_GBK" w:hAnsi="方正楷体_GBK" w:eastAsia="方正楷体_GBK" w:cs="方正楷体_GBK"/>
        </w:rPr>
        <w:t>(工伤职工)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00" w:lineRule="exact"/>
        <w:ind w:firstLine="56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姓名：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</w:rPr>
        <w:t xml:space="preserve">         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(身份证号码: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</w:rPr>
        <w:t xml:space="preserve">           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),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</w:rPr>
        <w:t xml:space="preserve">     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年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</w:rPr>
        <w:t xml:space="preserve">  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月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</w:rPr>
        <w:t xml:space="preserve">  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日发生工伤事故，经劳动能力鉴定委员会鉴定致残程度为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</w:rPr>
        <w:t xml:space="preserve">          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级，现与单位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</w:rPr>
        <w:t xml:space="preserve">                                       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已解除劳动合同，且本人已知晓</w:t>
      </w:r>
      <w:r>
        <w:rPr>
          <w:rFonts w:hint="eastAsia" w:ascii="Times New Roman" w:hAnsi="Times New Roman" w:eastAsia="方正仿宋_GBK" w:cs="Times New Roman"/>
          <w:color w:val="auto"/>
          <w:kern w:val="2"/>
          <w:sz w:val="28"/>
          <w:szCs w:val="28"/>
          <w:lang w:val="en-US" w:eastAsia="zh-CN" w:bidi="ar-SA"/>
        </w:rPr>
        <w:t>按规定标准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由工伤保险基金支付一次性工伤医疗补助金，由单位支付一次性伤残就业补助金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560" w:firstLineChars="200"/>
        <w:jc w:val="left"/>
        <w:textAlignment w:val="auto"/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《中华人民共和国社会保险法》第八十八条　以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欺诈、伪造证明材料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或者其他手段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骗取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社会保险待遇的，由社会保险行政部门责令退回骗取的社会保险金，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处骗取金额二倍以上五倍以下的罚款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56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《中华人民共和国刑法》第二百六十六条规定：诈骗公私财物，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数额较大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的，处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u w:val="single"/>
        </w:rPr>
        <w:t>三年以下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有期徒刑、拘役或者管制，并处或者单处罚金；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数额巨大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或者有其他严重情节的，处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三年以上十年以下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的有期徒刑，并处罚金。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ind w:firstLine="560" w:firstLineChars="200"/>
        <w:jc w:val="left"/>
        <w:textAlignment w:val="auto"/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《江苏省高级人民法院、江苏省人民检察院、江苏省公安厅联合印发〈关于我省执行诈骗公私财物“数额较大”“数额巨大”“数额特别巨大”标准的意见〉》规定，诈骗公私财物价值人民币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u w:val="single"/>
        </w:rPr>
        <w:t>六千元以上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的，为“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数额较大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”；诈骗公私财物价值人民币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十万元以上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的，为“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数额巨大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”。</w:t>
      </w:r>
    </w:p>
    <w:p>
      <w:pPr>
        <w:spacing w:line="480" w:lineRule="exact"/>
        <w:jc w:val="left"/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以 上 内 容 已 知 晓 ， 若 存 在 虚 假 解 除 劳 动 关 系 等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  <w:vAlign w:val="top"/>
          </w:tcPr>
          <w:p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</w:tr>
    </w:tbl>
    <w:p>
      <w:pPr>
        <w:spacing w:line="480" w:lineRule="auto"/>
        <w:jc w:val="left"/>
        <w:rPr>
          <w:rFonts w:ascii="宋体"/>
          <w:b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骗 取 社 会 保 险 待 遇 的 行 为 ， 愿 承 担 法 律 后 果 。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ascii="宋体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ascii="宋体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ascii="宋体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ascii="宋体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ascii="宋体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ascii="宋体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ascii="宋体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  <w:vAlign w:val="top"/>
          </w:tcPr>
          <w:p>
            <w:pPr>
              <w:spacing w:line="480" w:lineRule="auto"/>
              <w:jc w:val="center"/>
              <w:rPr>
                <w:rFonts w:ascii="宋体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ascii="宋体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ascii="宋体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ascii="宋体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ascii="宋体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ascii="宋体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ascii="宋体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ascii="宋体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ascii="宋体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ascii="宋体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ascii="宋体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ascii="宋体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ascii="宋体"/>
                <w:b/>
                <w:bCs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00" w:lineRule="exact"/>
        <w:jc w:val="left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 xml:space="preserve">      </w:t>
      </w: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3640" w:firstLineChars="1300"/>
        <w:jc w:val="left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 xml:space="preserve"> 承 诺 人(签字按手印）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：</w:t>
      </w: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200" w:firstLineChars="1500"/>
        <w:jc w:val="left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年    月    日</w:t>
      </w:r>
    </w:p>
    <w:p>
      <w:pPr>
        <w:spacing w:after="0" w:line="240" w:lineRule="auto"/>
        <w:jc w:val="left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br w:type="page"/>
      </w:r>
    </w:p>
    <w:p>
      <w:pPr>
        <w:autoSpaceDE/>
        <w:autoSpaceDN/>
        <w:spacing w:after="0" w:line="48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一次性工伤医疗补助金领取权利义务告知书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80" w:lineRule="exact"/>
        <w:ind w:firstLine="56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firstLine="56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《工伤保险条例》第三十七条规定：职工因工致残被鉴定为五到十级人员可享受的待遇: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firstLine="562" w:firstLineChars="200"/>
        <w:jc w:val="left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b/>
          <w:bCs/>
          <w:sz w:val="28"/>
          <w:szCs w:val="28"/>
        </w:rPr>
        <w:t>劳动、聘用合同期满终止，或者职工本人提出解除劳动、聘用合同的，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由工伤保险基金支付一次性工伤医疗补助金，由用人单位支付一次性伤残就业补助金。一次性工伤医疗补助金和一次性伤残就业补助金的具体标准由省、自治区、直辖市人民政府规定。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firstLine="560" w:firstLineChars="200"/>
        <w:jc w:val="left"/>
        <w:textAlignment w:val="auto"/>
        <w:rPr>
          <w:rFonts w:hint="eastAsia" w:ascii="Times New Roman" w:hAnsi="Times New Roman" w:eastAsia="方正仿宋_GBK" w:cs="Times New Roman"/>
          <w:sz w:val="28"/>
          <w:szCs w:val="28"/>
          <w:highlight w:val="none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highlight w:val="none"/>
          <w:lang w:val="en-US" w:eastAsia="zh-CN"/>
        </w:rPr>
        <w:t>《江苏省实施〈工伤保险条例〉办法》第二十八条规定：工伤职工本人提出与用人单位解除劳动关系，且解除劳动关系时距法定退休年龄不足5年的，一次性工伤医疗补助金和一次性伤残就业补助金按照下列标准执行：不足5年的，按照全额的80%支付；不足4年的，按照全额的60%支付；不足3年的，按照全额的40%支付；不足2年的，按照全额的20%支付；不足1年的，按照全额的10%支付，但属于《中华人民共和国劳动合同法》第三十八条规定的情形除外。达到法定退休年龄或者按照规定办理退休手续的，不支付一次性工伤医疗补助金和一次性伤残就业补助金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80" w:lineRule="exact"/>
        <w:ind w:firstLine="0" w:firstLineChars="0"/>
        <w:jc w:val="left"/>
        <w:textAlignment w:val="auto"/>
        <w:rPr>
          <w:rFonts w:hint="eastAsia" w:ascii="宋体" w:hAnsi="Arial" w:cs="Arial"/>
          <w:lang w:val="en-US" w:eastAsia="zh-CN"/>
        </w:rPr>
      </w:pPr>
    </w:p>
    <w:sectPr>
      <w:footerReference r:id="rId5" w:type="default"/>
      <w:pgSz w:w="11906" w:h="16838"/>
      <w:pgMar w:top="1984" w:right="1531" w:bottom="1871" w:left="1531" w:header="851" w:footer="992" w:gutter="0"/>
      <w:pgNumType w:fmt="decimal"/>
      <w:cols w:space="0" w:num="1"/>
      <w:rtlGutter w:val="0"/>
      <w:docGrid w:type="lines" w:linePitch="33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Luxi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荣耀黑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rPr>
                              <w:rFonts w:ascii="Times New Roman" w:hAnsi="Times New Roman" w:eastAsia="仿宋_GB2312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eastAsia="仿宋_GB2312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ascii="Times New Roman" w:hAnsi="Times New Roman" w:eastAsia="仿宋_GB2312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eastAsia="仿宋_GB2312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eastAsia="仿宋_GB2312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eastAsia="仿宋_GB2312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仿宋_GB2312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eastAsia="仿宋_GB2312" w:cs="Times New Roman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ascii="Times New Roman" w:hAnsi="Times New Roman" w:eastAsia="仿宋_GB2312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eastAsia="仿宋_GB2312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8F4D362"/>
    <w:multiLevelType w:val="multilevel"/>
    <w:tmpl w:val="68F4D362"/>
    <w:lvl w:ilvl="0" w:tentative="0">
      <w:start w:val="1"/>
      <w:numFmt w:val="decimal"/>
      <w:pStyle w:val="10"/>
      <w:suff w:val="nothing"/>
      <w:lvlText w:val="%1．"/>
      <w:lvlJc w:val="left"/>
      <w:pPr>
        <w:tabs>
          <w:tab w:val="left" w:pos="0"/>
        </w:tabs>
        <w:ind w:left="840" w:hanging="420"/>
      </w:pPr>
      <w:rPr>
        <w:rFonts w:hint="default" w:ascii="Times New Roman" w:hAnsi="Times New Roman"/>
      </w:rPr>
    </w:lvl>
    <w:lvl w:ilvl="1" w:tentative="0">
      <w:start w:val="1"/>
      <w:numFmt w:val="lowerLetter"/>
      <w:lvlText w:val="%2)"/>
      <w:lvlJc w:val="left"/>
      <w:pPr>
        <w:tabs>
          <w:tab w:val="left" w:pos="0"/>
        </w:tabs>
        <w:ind w:left="126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1680" w:hanging="42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210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0"/>
        </w:tabs>
        <w:ind w:left="252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2940" w:hanging="42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336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0"/>
        </w:tabs>
        <w:ind w:left="378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20"/>
  <w:drawingGridVerticalSpacing w:val="16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EBD"/>
    <w:rsid w:val="001731B1"/>
    <w:rsid w:val="001D1AA4"/>
    <w:rsid w:val="004B4EBD"/>
    <w:rsid w:val="005D2CE2"/>
    <w:rsid w:val="0067208E"/>
    <w:rsid w:val="00730E44"/>
    <w:rsid w:val="00AC19D0"/>
    <w:rsid w:val="00B26CCC"/>
    <w:rsid w:val="00BD3F85"/>
    <w:rsid w:val="00DE113A"/>
    <w:rsid w:val="00FB56B1"/>
    <w:rsid w:val="02762F30"/>
    <w:rsid w:val="09362892"/>
    <w:rsid w:val="10E130BF"/>
    <w:rsid w:val="117000ED"/>
    <w:rsid w:val="2C6B62CC"/>
    <w:rsid w:val="328F79D6"/>
    <w:rsid w:val="367E5EC9"/>
    <w:rsid w:val="45DF4886"/>
    <w:rsid w:val="58744FCD"/>
    <w:rsid w:val="73067A7A"/>
    <w:rsid w:val="76C86235"/>
    <w:rsid w:val="78512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utoSpaceDE w:val="0"/>
      <w:autoSpaceDN w:val="0"/>
      <w:adjustRightInd w:val="0"/>
      <w:spacing w:after="160" w:line="278" w:lineRule="auto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Luxi Sans" w:hAnsi="Luxi Sans" w:eastAsia="荣耀黑体"/>
      <w:b/>
      <w:sz w:val="32"/>
    </w:rPr>
  </w:style>
  <w:style w:type="paragraph" w:styleId="5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段"/>
    <w:next w:val="1"/>
    <w:qFormat/>
    <w:uiPriority w:val="0"/>
    <w:pPr>
      <w:autoSpaceDE w:val="0"/>
      <w:autoSpaceDN w:val="0"/>
      <w:ind w:firstLine="200"/>
      <w:jc w:val="both"/>
    </w:pPr>
    <w:rPr>
      <w:rFonts w:ascii="宋体" w:hAnsi="Times New Roman" w:eastAsia="宋体" w:cs="Times New Roman"/>
      <w:sz w:val="21"/>
      <w:szCs w:val="22"/>
      <w:lang w:val="en-US" w:eastAsia="zh-CN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7"/>
      </w:tabs>
      <w:snapToGrid w:val="0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customStyle="1" w:styleId="10">
    <w:name w:val="题干"/>
    <w:basedOn w:val="1"/>
    <w:qFormat/>
    <w:uiPriority w:val="0"/>
    <w:pPr>
      <w:numPr>
        <w:ilvl w:val="0"/>
        <w:numId w:val="1"/>
      </w:numPr>
      <w:autoSpaceDE/>
      <w:autoSpaceDN/>
      <w:adjustRightInd/>
      <w:spacing w:line="400" w:lineRule="exact"/>
      <w:ind w:left="0" w:firstLine="200" w:firstLineChars="200"/>
      <w:jc w:val="both"/>
    </w:pPr>
    <w:rPr>
      <w:rFonts w:ascii="Times New Roman" w:hAnsi="Times New Roman" w:eastAsia="黑体" w:cs="Times New Roman"/>
      <w:color w:val="auto"/>
      <w:kern w:val="2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3705</Words>
  <Characters>3851</Characters>
  <Lines>20</Lines>
  <Paragraphs>5</Paragraphs>
  <TotalTime>261</TotalTime>
  <ScaleCrop>false</ScaleCrop>
  <LinksUpToDate>false</LinksUpToDate>
  <CharactersWithSpaces>4302</CharactersWithSpaces>
  <Application>WPS Office_12.8.2.15292_F1E327BC-269C-435d-A152-05C5408002CA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2025-10-19T12:32:00Z</dcterms:created>
  <dc:creator>dreamsummit</dc:creator>
  <cp:lastModifiedBy>谢天</cp:lastModifiedBy>
  <cp:lastPrinted>2025-10-20T01:03:00Z</cp:lastPrinted>
  <dcterms:modified xsi:type="dcterms:W3CDTF">2026-06-01T07:10:41Z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2052-12.8.2.15292</vt:lpwstr>
  </property>
  <property fmtid="{D5CDD505-2E9C-101B-9397-08002B2CF9AE}" pid="3" name="ICV">
    <vt:lpwstr>C25E5E65F2DC4E1CB94EA738CB9843CB_13</vt:lpwstr>
  </property>
  <property fmtid="{D5CDD505-2E9C-101B-9397-08002B2CF9AE}" pid="4" name="KSOTemplateDocerSaveRecord">
    <vt:lpwstr>eyJoZGlkIjoiMzg2ZWQxYzY2ODcwYjI5YjM5NWRhZjBlYTUzMjg0MWIiLCJ1c2VySWQiOiI4NzI0NzAyOTMifQ==</vt:lpwstr>
  </property>
</Properties>
</file>